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2C47" w14:textId="4DBCBFF6" w:rsidR="006F0647" w:rsidRPr="00DC5B47" w:rsidRDefault="006F0647" w:rsidP="00DC5B47">
      <w:pPr>
        <w:spacing w:line="240" w:lineRule="auto"/>
        <w:rPr>
          <w:rFonts w:ascii="Palatino Linotype" w:hAnsi="Palatino Linotype" w:cs="Times New Roman"/>
          <w:b/>
          <w:bCs/>
          <w:sz w:val="24"/>
          <w:szCs w:val="24"/>
        </w:rPr>
      </w:pPr>
      <w:r w:rsidRPr="00DC5B47">
        <w:rPr>
          <w:rFonts w:ascii="Palatino Linotype" w:hAnsi="Palatino Linotype" w:cs="Times New Roman"/>
          <w:b/>
          <w:bCs/>
          <w:sz w:val="24"/>
          <w:szCs w:val="24"/>
        </w:rPr>
        <w:t>Kritik Koinonia Dalam Kisah Para Rasul 4: Teologi Berbagi Untuk Keadilan Sumber Daya Alam Di Nusa Tengga Timur</w:t>
      </w:r>
    </w:p>
    <w:p w14:paraId="60673C10" w14:textId="77777777" w:rsidR="007704FA" w:rsidRPr="00DC5B47" w:rsidRDefault="007704FA" w:rsidP="00DC5B47">
      <w:pPr>
        <w:spacing w:after="0" w:line="240" w:lineRule="auto"/>
        <w:rPr>
          <w:rFonts w:ascii="Palatino Linotype" w:hAnsi="Palatino Linotype"/>
          <w:sz w:val="24"/>
          <w:szCs w:val="24"/>
        </w:rPr>
      </w:pPr>
    </w:p>
    <w:p w14:paraId="73782533" w14:textId="7029E351" w:rsidR="007704FA" w:rsidRPr="00DC5B47" w:rsidRDefault="006F0647" w:rsidP="00DC5B47">
      <w:pPr>
        <w:spacing w:after="0" w:line="240" w:lineRule="auto"/>
        <w:jc w:val="both"/>
        <w:rPr>
          <w:rFonts w:ascii="Palatino Linotype" w:hAnsi="Palatino Linotype"/>
          <w:bCs/>
          <w:sz w:val="24"/>
          <w:szCs w:val="24"/>
          <w:lang w:val="en-US"/>
        </w:rPr>
      </w:pPr>
      <w:bookmarkStart w:id="0" w:name="_Hlk212021239"/>
      <w:r w:rsidRPr="00DC5B47">
        <w:rPr>
          <w:rFonts w:ascii="Palatino Linotype" w:hAnsi="Palatino Linotype"/>
          <w:sz w:val="24"/>
          <w:szCs w:val="24"/>
          <w:lang w:val="en-US"/>
        </w:rPr>
        <w:t>Mersi Langga</w:t>
      </w:r>
    </w:p>
    <w:p w14:paraId="63380B3D" w14:textId="6A9ED5E5" w:rsidR="007704FA" w:rsidRPr="00DC5B47" w:rsidRDefault="006F0647" w:rsidP="00DC5B47">
      <w:pPr>
        <w:spacing w:after="0" w:line="240" w:lineRule="auto"/>
        <w:jc w:val="both"/>
        <w:rPr>
          <w:rFonts w:ascii="Palatino Linotype" w:hAnsi="Palatino Linotype"/>
          <w:bCs/>
          <w:sz w:val="24"/>
          <w:szCs w:val="24"/>
          <w:lang w:val="en-US"/>
        </w:rPr>
      </w:pPr>
      <w:r w:rsidRPr="00DC5B47">
        <w:rPr>
          <w:rFonts w:ascii="Palatino Linotype" w:hAnsi="Palatino Linotype"/>
          <w:bCs/>
          <w:sz w:val="24"/>
          <w:szCs w:val="24"/>
          <w:lang w:val="en-US"/>
        </w:rPr>
        <w:t>Teologi</w:t>
      </w:r>
      <w:r w:rsidR="007704FA" w:rsidRPr="00DC5B47">
        <w:rPr>
          <w:rFonts w:ascii="Palatino Linotype" w:hAnsi="Palatino Linotype"/>
          <w:bCs/>
          <w:sz w:val="24"/>
          <w:szCs w:val="24"/>
          <w:lang w:val="en-US"/>
        </w:rPr>
        <w:t>,</w:t>
      </w:r>
      <w:r w:rsidRPr="00DC5B47">
        <w:rPr>
          <w:rFonts w:ascii="Palatino Linotype" w:hAnsi="Palatino Linotype"/>
          <w:bCs/>
          <w:sz w:val="24"/>
          <w:szCs w:val="24"/>
          <w:lang w:val="en-US"/>
        </w:rPr>
        <w:t xml:space="preserve"> STT Injili Indonesia Kupang</w:t>
      </w:r>
      <w:r w:rsidR="007704FA" w:rsidRPr="00DC5B47">
        <w:rPr>
          <w:rFonts w:ascii="Palatino Linotype" w:hAnsi="Palatino Linotype"/>
          <w:bCs/>
          <w:sz w:val="24"/>
          <w:szCs w:val="24"/>
          <w:lang w:val="en-US"/>
        </w:rPr>
        <w:t>,</w:t>
      </w:r>
      <w:r w:rsidRPr="00DC5B47">
        <w:rPr>
          <w:rFonts w:ascii="Palatino Linotype" w:hAnsi="Palatino Linotype"/>
          <w:bCs/>
          <w:sz w:val="24"/>
          <w:szCs w:val="24"/>
          <w:lang w:val="en-US"/>
        </w:rPr>
        <w:t xml:space="preserve"> Jl. Tuabata-Penkase, Kec. Alak</w:t>
      </w:r>
      <w:r w:rsidR="007704FA" w:rsidRPr="00DC5B47">
        <w:rPr>
          <w:rFonts w:ascii="Palatino Linotype" w:hAnsi="Palatino Linotype"/>
          <w:bCs/>
          <w:sz w:val="24"/>
          <w:szCs w:val="24"/>
          <w:lang w:val="en-US"/>
        </w:rPr>
        <w:t>,</w:t>
      </w:r>
      <w:r w:rsidRPr="00DC5B47">
        <w:rPr>
          <w:rFonts w:ascii="Palatino Linotype" w:hAnsi="Palatino Linotype"/>
          <w:bCs/>
          <w:sz w:val="24"/>
          <w:szCs w:val="24"/>
          <w:lang w:val="en-US"/>
        </w:rPr>
        <w:t xml:space="preserve"> Kupang -NTT</w:t>
      </w:r>
      <w:r w:rsidR="007704FA" w:rsidRPr="00DC5B47">
        <w:rPr>
          <w:rFonts w:ascii="Palatino Linotype" w:hAnsi="Palatino Linotype"/>
          <w:bCs/>
          <w:sz w:val="24"/>
          <w:szCs w:val="24"/>
          <w:lang w:val="en-US"/>
        </w:rPr>
        <w:t xml:space="preserve"> </w:t>
      </w:r>
    </w:p>
    <w:p w14:paraId="78140AC8" w14:textId="3F6D994C" w:rsidR="007704FA" w:rsidRPr="00DC5B47" w:rsidRDefault="007704FA" w:rsidP="00DC5B47">
      <w:pPr>
        <w:spacing w:after="0" w:line="240" w:lineRule="auto"/>
        <w:jc w:val="both"/>
        <w:rPr>
          <w:rFonts w:ascii="Palatino Linotype" w:hAnsi="Palatino Linotype"/>
          <w:i/>
          <w:sz w:val="24"/>
          <w:szCs w:val="24"/>
          <w:lang w:val="en-US"/>
        </w:rPr>
      </w:pPr>
      <w:r w:rsidRPr="00DC5B47">
        <w:rPr>
          <w:rFonts w:ascii="Palatino Linotype" w:hAnsi="Palatino Linotype"/>
          <w:i/>
          <w:sz w:val="24"/>
          <w:szCs w:val="24"/>
          <w:lang w:val="en-US"/>
        </w:rPr>
        <w:t>Email:</w:t>
      </w:r>
      <w:r w:rsidR="006F0647" w:rsidRPr="00DC5B47">
        <w:rPr>
          <w:rFonts w:ascii="Palatino Linotype" w:hAnsi="Palatino Linotype"/>
          <w:i/>
          <w:sz w:val="24"/>
          <w:szCs w:val="24"/>
          <w:lang w:val="en-US"/>
        </w:rPr>
        <w:t xml:space="preserve"> </w:t>
      </w:r>
      <w:hyperlink r:id="rId6" w:history="1">
        <w:r w:rsidR="006F0647" w:rsidRPr="00DC5B47">
          <w:rPr>
            <w:rStyle w:val="Hyperlink"/>
            <w:rFonts w:ascii="Palatino Linotype" w:hAnsi="Palatino Linotype"/>
            <w:i/>
            <w:sz w:val="24"/>
            <w:szCs w:val="24"/>
            <w:lang w:val="en-US"/>
          </w:rPr>
          <w:t>mersilangga35@gmail.com</w:t>
        </w:r>
      </w:hyperlink>
      <w:r w:rsidR="006F0647" w:rsidRPr="00DC5B47">
        <w:rPr>
          <w:rFonts w:ascii="Palatino Linotype" w:hAnsi="Palatino Linotype"/>
          <w:sz w:val="24"/>
          <w:szCs w:val="24"/>
        </w:rPr>
        <w:t xml:space="preserve"> </w:t>
      </w:r>
    </w:p>
    <w:bookmarkEnd w:id="0"/>
    <w:p w14:paraId="33EEA2E1" w14:textId="77777777" w:rsidR="007704FA" w:rsidRPr="00DC5B47" w:rsidRDefault="007704FA" w:rsidP="00DC5B47">
      <w:pPr>
        <w:spacing w:after="0" w:line="240" w:lineRule="auto"/>
        <w:rPr>
          <w:rFonts w:ascii="Palatino Linotype" w:hAnsi="Palatino Linotype"/>
          <w:sz w:val="24"/>
          <w:szCs w:val="24"/>
          <w:lang w:val="en-US"/>
        </w:rPr>
      </w:pPr>
    </w:p>
    <w:p w14:paraId="64EB4DE7" w14:textId="77777777" w:rsidR="007704FA" w:rsidRPr="00DC5B47" w:rsidRDefault="007704FA" w:rsidP="00DC5B47">
      <w:pPr>
        <w:spacing w:after="0" w:line="240" w:lineRule="auto"/>
        <w:rPr>
          <w:rFonts w:ascii="Palatino Linotype" w:hAnsi="Palatino Linotype"/>
          <w:sz w:val="24"/>
          <w:szCs w:val="24"/>
          <w:lang w:val="en-US"/>
        </w:rPr>
      </w:pPr>
    </w:p>
    <w:p w14:paraId="321891A7" w14:textId="77777777" w:rsidR="007704FA" w:rsidRPr="00DC5B47" w:rsidRDefault="007704FA" w:rsidP="00DC5B47">
      <w:pPr>
        <w:spacing w:after="0" w:line="240" w:lineRule="auto"/>
        <w:rPr>
          <w:rFonts w:ascii="Palatino Linotype" w:hAnsi="Palatino Linotype"/>
          <w:b/>
          <w:sz w:val="24"/>
          <w:szCs w:val="24"/>
          <w:lang w:val="en-US"/>
        </w:rPr>
      </w:pPr>
      <w:r w:rsidRPr="00DC5B47">
        <w:rPr>
          <w:rFonts w:ascii="Palatino Linotype" w:hAnsi="Palatino Linotype"/>
          <w:b/>
          <w:sz w:val="24"/>
          <w:szCs w:val="24"/>
          <w:lang w:val="en-US"/>
        </w:rPr>
        <w:t>Abstract</w:t>
      </w:r>
    </w:p>
    <w:p w14:paraId="0FF0ACBA" w14:textId="5ED0D63F" w:rsidR="006F2410" w:rsidRPr="006F2410" w:rsidRDefault="006F2410" w:rsidP="00DC5B47">
      <w:pPr>
        <w:spacing w:after="0" w:line="240" w:lineRule="auto"/>
        <w:rPr>
          <w:rFonts w:ascii="Palatino Linotype" w:hAnsi="Palatino Linotype"/>
          <w:sz w:val="24"/>
          <w:szCs w:val="24"/>
          <w:lang w:val="en-US"/>
        </w:rPr>
      </w:pPr>
      <w:r w:rsidRPr="006F2410">
        <w:rPr>
          <w:rFonts w:ascii="Palatino Linotype" w:hAnsi="Palatino Linotype"/>
          <w:sz w:val="24"/>
          <w:szCs w:val="24"/>
          <w:lang w:val="en-US"/>
        </w:rPr>
        <w:t xml:space="preserve">East Nusa Tenggara (NTT) experiences entrenched socio-economic inequality in which structural poverty is sustained by unequal control of land and water. This condition demands more than developmental approaches; it requires a normative biblical grammar of economic ethics. This article reads </w:t>
      </w:r>
      <w:r w:rsidRPr="006F2410">
        <w:rPr>
          <w:rFonts w:ascii="Palatino Linotype" w:hAnsi="Palatino Linotype"/>
          <w:i/>
          <w:iCs/>
          <w:sz w:val="24"/>
          <w:szCs w:val="24"/>
          <w:lang w:val="en-US"/>
        </w:rPr>
        <w:t>koinonia</w:t>
      </w:r>
      <w:r w:rsidRPr="006F2410">
        <w:rPr>
          <w:rFonts w:ascii="Palatino Linotype" w:hAnsi="Palatino Linotype"/>
          <w:sz w:val="24"/>
          <w:szCs w:val="24"/>
          <w:lang w:val="en-US"/>
        </w:rPr>
        <w:t xml:space="preserve"> in Acts 4:32–35 as a paradigmatic economic vision that confronts regimes of accumulation.</w:t>
      </w:r>
      <w:r w:rsidRPr="00DC5B47">
        <w:rPr>
          <w:rFonts w:ascii="Palatino Linotype" w:hAnsi="Palatino Linotype"/>
          <w:sz w:val="24"/>
          <w:szCs w:val="24"/>
          <w:lang w:val="en-US"/>
        </w:rPr>
        <w:t xml:space="preserve"> </w:t>
      </w:r>
      <w:r w:rsidRPr="006F2410">
        <w:rPr>
          <w:rFonts w:ascii="Palatino Linotype" w:hAnsi="Palatino Linotype"/>
          <w:sz w:val="24"/>
          <w:szCs w:val="24"/>
          <w:lang w:val="en-US"/>
        </w:rPr>
        <w:t xml:space="preserve">Through socio-historical exegesis, the declaration that “there was not a needy person among them” is understood as a sign of eschatological reversal within a world shaped by imperial economy. Distribution according to need is not voluntary philanthropy but a reconfiguration of ownership under </w:t>
      </w:r>
      <w:r w:rsidRPr="006F2410">
        <w:rPr>
          <w:rFonts w:ascii="Palatino Linotype" w:hAnsi="Palatino Linotype"/>
          <w:i/>
          <w:iCs/>
          <w:sz w:val="24"/>
          <w:szCs w:val="24"/>
          <w:lang w:val="en-US"/>
        </w:rPr>
        <w:t>Dominium Dei</w:t>
      </w:r>
      <w:r w:rsidRPr="006F2410">
        <w:rPr>
          <w:rFonts w:ascii="Palatino Linotype" w:hAnsi="Palatino Linotype"/>
          <w:sz w:val="24"/>
          <w:szCs w:val="24"/>
          <w:lang w:val="en-US"/>
        </w:rPr>
        <w:t>, relativizing private property and making obligation to the vulnerable a constitutive mark of the messianic community.</w:t>
      </w:r>
      <w:r w:rsidRPr="00DC5B47">
        <w:rPr>
          <w:rFonts w:ascii="Palatino Linotype" w:hAnsi="Palatino Linotype"/>
          <w:sz w:val="24"/>
          <w:szCs w:val="24"/>
          <w:lang w:val="en-US"/>
        </w:rPr>
        <w:t xml:space="preserve"> </w:t>
      </w:r>
      <w:r w:rsidRPr="006F2410">
        <w:rPr>
          <w:rFonts w:ascii="Palatino Linotype" w:hAnsi="Palatino Linotype"/>
          <w:sz w:val="24"/>
          <w:szCs w:val="24"/>
          <w:lang w:val="en-US"/>
        </w:rPr>
        <w:t xml:space="preserve">In critical dialogue with rent-seeking capitalism in NTT, the study contends that </w:t>
      </w:r>
      <w:r w:rsidRPr="006F2410">
        <w:rPr>
          <w:rFonts w:ascii="Palatino Linotype" w:hAnsi="Palatino Linotype"/>
          <w:i/>
          <w:iCs/>
          <w:sz w:val="24"/>
          <w:szCs w:val="24"/>
          <w:lang w:val="en-US"/>
        </w:rPr>
        <w:t>koinonia</w:t>
      </w:r>
      <w:r w:rsidRPr="006F2410">
        <w:rPr>
          <w:rFonts w:ascii="Palatino Linotype" w:hAnsi="Palatino Linotype"/>
          <w:sz w:val="24"/>
          <w:szCs w:val="24"/>
          <w:lang w:val="en-US"/>
        </w:rPr>
        <w:t xml:space="preserve"> operates as a theological indictment of extractive structures while also offering a constructive proposal for economic discipleship. Therefore, the church is called to become a prophetic agent that pursues resource justice as an authentic embodiment of the gospel.</w:t>
      </w:r>
    </w:p>
    <w:p w14:paraId="3BC1E532" w14:textId="77777777" w:rsidR="007704FA" w:rsidRPr="00DC5B47" w:rsidRDefault="007704FA" w:rsidP="00DC5B47">
      <w:pPr>
        <w:spacing w:after="0" w:line="240" w:lineRule="auto"/>
        <w:rPr>
          <w:rFonts w:ascii="Palatino Linotype" w:hAnsi="Palatino Linotype"/>
          <w:sz w:val="24"/>
          <w:szCs w:val="24"/>
          <w:lang w:val="en-US"/>
        </w:rPr>
      </w:pPr>
    </w:p>
    <w:p w14:paraId="18828868" w14:textId="74662A59" w:rsidR="007704FA" w:rsidRPr="00DC5B47" w:rsidRDefault="007704FA" w:rsidP="00DC5B47">
      <w:pPr>
        <w:spacing w:after="0" w:line="240" w:lineRule="auto"/>
        <w:rPr>
          <w:rFonts w:ascii="Palatino Linotype" w:hAnsi="Palatino Linotype"/>
          <w:sz w:val="24"/>
          <w:szCs w:val="24"/>
          <w:lang w:val="en-US"/>
        </w:rPr>
      </w:pPr>
      <w:r w:rsidRPr="00DC5B47">
        <w:rPr>
          <w:rFonts w:ascii="Palatino Linotype" w:hAnsi="Palatino Linotype"/>
          <w:b/>
          <w:bCs/>
          <w:sz w:val="24"/>
          <w:szCs w:val="24"/>
          <w:lang w:val="en-US"/>
        </w:rPr>
        <w:t>Keywords:</w:t>
      </w:r>
      <w:r w:rsidRPr="00DC5B47">
        <w:rPr>
          <w:rFonts w:ascii="Palatino Linotype" w:hAnsi="Palatino Linotype"/>
          <w:sz w:val="24"/>
          <w:szCs w:val="24"/>
          <w:lang w:val="en-US"/>
        </w:rPr>
        <w:t xml:space="preserve"> </w:t>
      </w:r>
      <w:r w:rsidR="006F2410" w:rsidRPr="00DC5B47">
        <w:rPr>
          <w:rFonts w:ascii="Palatino Linotype" w:hAnsi="Palatino Linotype"/>
          <w:sz w:val="24"/>
          <w:szCs w:val="24"/>
          <w:lang w:val="en-US"/>
        </w:rPr>
        <w:t>koinonia, Acts 4:32-35, natural resource justice, East Nusa Tenggara, economic theology, rent-seeking, agrarian reform</w:t>
      </w:r>
    </w:p>
    <w:p w14:paraId="62B7BE11" w14:textId="77777777" w:rsidR="007704FA" w:rsidRPr="00DC5B47" w:rsidRDefault="007704FA" w:rsidP="00DC5B47">
      <w:pPr>
        <w:spacing w:after="0" w:line="240" w:lineRule="auto"/>
        <w:rPr>
          <w:rFonts w:ascii="Palatino Linotype" w:hAnsi="Palatino Linotype"/>
          <w:sz w:val="24"/>
          <w:szCs w:val="24"/>
        </w:rPr>
      </w:pPr>
    </w:p>
    <w:p w14:paraId="3E038C89" w14:textId="77777777" w:rsidR="007704FA" w:rsidRPr="00DC5B47" w:rsidRDefault="007704FA" w:rsidP="00DC5B47">
      <w:pPr>
        <w:spacing w:after="0" w:line="240" w:lineRule="auto"/>
        <w:jc w:val="both"/>
        <w:rPr>
          <w:rFonts w:ascii="Palatino Linotype" w:hAnsi="Palatino Linotype"/>
          <w:b/>
          <w:sz w:val="24"/>
          <w:szCs w:val="24"/>
          <w:lang w:val="en-US"/>
        </w:rPr>
      </w:pPr>
      <w:r w:rsidRPr="00DC5B47">
        <w:rPr>
          <w:rFonts w:ascii="Palatino Linotype" w:hAnsi="Palatino Linotype"/>
          <w:b/>
          <w:sz w:val="24"/>
          <w:szCs w:val="24"/>
          <w:lang w:val="en-US"/>
        </w:rPr>
        <w:t>Abstrak</w:t>
      </w:r>
    </w:p>
    <w:p w14:paraId="06A38380" w14:textId="77777777" w:rsidR="00AD14E9" w:rsidRPr="00E83AF9" w:rsidRDefault="00AD14E9" w:rsidP="00DC5B47">
      <w:pPr>
        <w:spacing w:line="240" w:lineRule="auto"/>
        <w:rPr>
          <w:rFonts w:ascii="Palatino Linotype" w:hAnsi="Palatino Linotype" w:cs="Times New Roman"/>
          <w:sz w:val="24"/>
          <w:szCs w:val="24"/>
        </w:rPr>
      </w:pPr>
      <w:r w:rsidRPr="00E83AF9">
        <w:rPr>
          <w:rFonts w:ascii="Palatino Linotype" w:hAnsi="Palatino Linotype" w:cs="Times New Roman"/>
          <w:sz w:val="24"/>
          <w:szCs w:val="24"/>
        </w:rPr>
        <w:t xml:space="preserve">Nusa Tenggara Timur (NTT) mengalami ketimpangan sosial-ekonomi yang mengakar, di mana kemiskinan struktural dipelihara oleh penguasaan tanah dan air yang timpang. Situasi ini menuntut lebih dari pendekatan pembangunan; ia memerlukan tata bahasa etika ekonomi yang normatif dari Kitab Suci. Artikel ini membaca </w:t>
      </w:r>
      <w:r w:rsidRPr="00E83AF9">
        <w:rPr>
          <w:rFonts w:ascii="Palatino Linotype" w:hAnsi="Palatino Linotype" w:cs="Times New Roman"/>
          <w:i/>
          <w:iCs/>
          <w:sz w:val="24"/>
          <w:szCs w:val="24"/>
        </w:rPr>
        <w:t>koinonia</w:t>
      </w:r>
      <w:r w:rsidRPr="00E83AF9">
        <w:rPr>
          <w:rFonts w:ascii="Palatino Linotype" w:hAnsi="Palatino Linotype" w:cs="Times New Roman"/>
          <w:sz w:val="24"/>
          <w:szCs w:val="24"/>
        </w:rPr>
        <w:t xml:space="preserve"> dalam Kisah Para Rasul 4:32–35 sebagai visi ekonomi paradigmatik yang menantang rezim akumulasi.</w:t>
      </w:r>
      <w:r w:rsidRPr="00DC5B47">
        <w:rPr>
          <w:rFonts w:ascii="Palatino Linotype" w:hAnsi="Palatino Linotype" w:cs="Times New Roman"/>
          <w:sz w:val="24"/>
          <w:szCs w:val="24"/>
        </w:rPr>
        <w:t xml:space="preserve"> </w:t>
      </w:r>
      <w:r w:rsidRPr="00E83AF9">
        <w:rPr>
          <w:rFonts w:ascii="Palatino Linotype" w:hAnsi="Palatino Linotype" w:cs="Times New Roman"/>
          <w:sz w:val="24"/>
          <w:szCs w:val="24"/>
        </w:rPr>
        <w:t xml:space="preserve">Melalui eksegesis sosio-historis, deklarasi bahwa “tidak ada seorang pun yang berkekurangan di antara mereka” dipahami sebagai tanda pembalikan eskatologis di dalam dunia yang dibentuk oleh ekonomi imperial. Distribusi berdasarkan kebutuhan bukanlah filantropi sukarela, melainkan rekonfigurasi kepemilikan di bawah </w:t>
      </w:r>
      <w:r w:rsidRPr="00E83AF9">
        <w:rPr>
          <w:rFonts w:ascii="Palatino Linotype" w:hAnsi="Palatino Linotype" w:cs="Times New Roman"/>
          <w:i/>
          <w:iCs/>
          <w:sz w:val="24"/>
          <w:szCs w:val="24"/>
        </w:rPr>
        <w:t>Dominium Dei</w:t>
      </w:r>
      <w:r w:rsidRPr="00E83AF9">
        <w:rPr>
          <w:rFonts w:ascii="Palatino Linotype" w:hAnsi="Palatino Linotype" w:cs="Times New Roman"/>
          <w:sz w:val="24"/>
          <w:szCs w:val="24"/>
        </w:rPr>
        <w:t xml:space="preserve">, yang merelatifkan </w:t>
      </w:r>
      <w:r w:rsidRPr="00E83AF9">
        <w:rPr>
          <w:rFonts w:ascii="Palatino Linotype" w:hAnsi="Palatino Linotype" w:cs="Times New Roman"/>
          <w:sz w:val="24"/>
          <w:szCs w:val="24"/>
        </w:rPr>
        <w:lastRenderedPageBreak/>
        <w:t>hak milik privat dan menjadikan kewajiban terhadap yang rentan sebagai ciri konstitutif umat mesianis.</w:t>
      </w:r>
      <w:r w:rsidRPr="00DC5B47">
        <w:rPr>
          <w:rFonts w:ascii="Palatino Linotype" w:hAnsi="Palatino Linotype" w:cs="Times New Roman"/>
          <w:sz w:val="24"/>
          <w:szCs w:val="24"/>
        </w:rPr>
        <w:t xml:space="preserve"> </w:t>
      </w:r>
      <w:r w:rsidRPr="00E83AF9">
        <w:rPr>
          <w:rFonts w:ascii="Palatino Linotype" w:hAnsi="Palatino Linotype" w:cs="Times New Roman"/>
          <w:sz w:val="24"/>
          <w:szCs w:val="24"/>
        </w:rPr>
        <w:t xml:space="preserve">Dalam dialog kritis dengan kapitalisme rent-seeking di NTT, studi ini menegaskan bahwa </w:t>
      </w:r>
      <w:r w:rsidRPr="00E83AF9">
        <w:rPr>
          <w:rFonts w:ascii="Palatino Linotype" w:hAnsi="Palatino Linotype" w:cs="Times New Roman"/>
          <w:i/>
          <w:iCs/>
          <w:sz w:val="24"/>
          <w:szCs w:val="24"/>
        </w:rPr>
        <w:t>koinonia</w:t>
      </w:r>
      <w:r w:rsidRPr="00E83AF9">
        <w:rPr>
          <w:rFonts w:ascii="Palatino Linotype" w:hAnsi="Palatino Linotype" w:cs="Times New Roman"/>
          <w:sz w:val="24"/>
          <w:szCs w:val="24"/>
        </w:rPr>
        <w:t xml:space="preserve"> merupakan dakwaan teologis terhadap struktur ekstraktif sekaligus proposal konstruktif bagi pemuridan ekonomi. Karena itu, gereja dipanggil menjadi agen profetis yang memperjuangkan keadilan sumber daya sebagai wujud autentik kesaksian Injil.</w:t>
      </w:r>
    </w:p>
    <w:p w14:paraId="2B9ED490" w14:textId="77777777" w:rsidR="007704FA" w:rsidRPr="00DC5B47" w:rsidRDefault="007704FA" w:rsidP="00DC5B47">
      <w:pPr>
        <w:spacing w:after="0" w:line="240" w:lineRule="auto"/>
        <w:jc w:val="both"/>
        <w:rPr>
          <w:rFonts w:ascii="Palatino Linotype" w:hAnsi="Palatino Linotype"/>
          <w:sz w:val="24"/>
          <w:szCs w:val="24"/>
        </w:rPr>
      </w:pPr>
    </w:p>
    <w:p w14:paraId="40C2381C" w14:textId="212BA87B" w:rsidR="007704FA" w:rsidRPr="00DC5B47" w:rsidRDefault="007704FA" w:rsidP="00DC5B47">
      <w:pPr>
        <w:spacing w:after="0" w:line="240" w:lineRule="auto"/>
        <w:jc w:val="both"/>
        <w:rPr>
          <w:rFonts w:ascii="Palatino Linotype" w:hAnsi="Palatino Linotype"/>
          <w:bCs/>
          <w:sz w:val="24"/>
          <w:szCs w:val="24"/>
          <w:lang w:val="en-US"/>
        </w:rPr>
      </w:pPr>
      <w:r w:rsidRPr="00DC5B47">
        <w:rPr>
          <w:rFonts w:ascii="Palatino Linotype" w:hAnsi="Palatino Linotype"/>
          <w:b/>
          <w:sz w:val="24"/>
          <w:szCs w:val="24"/>
          <w:lang w:val="en-US"/>
        </w:rPr>
        <w:t xml:space="preserve">Kata Kunci: </w:t>
      </w:r>
      <w:r w:rsidR="006F2410" w:rsidRPr="00DC5B47">
        <w:rPr>
          <w:rFonts w:ascii="Palatino Linotype" w:hAnsi="Palatino Linotype"/>
          <w:bCs/>
          <w:sz w:val="24"/>
          <w:szCs w:val="24"/>
          <w:lang w:val="en-US"/>
        </w:rPr>
        <w:t>koinonia, Kisah Para Rasul 4:32-35, keadilan sumber daya alam, NTT, teologi ekonomi, rent-seeking, reformasi agraria</w:t>
      </w:r>
    </w:p>
    <w:p w14:paraId="02A9FD37" w14:textId="77777777" w:rsidR="006F2410" w:rsidRPr="00DC5B47" w:rsidRDefault="006F2410" w:rsidP="00DC5B47">
      <w:pPr>
        <w:spacing w:after="0" w:line="240" w:lineRule="auto"/>
        <w:jc w:val="both"/>
        <w:rPr>
          <w:rFonts w:ascii="Palatino Linotype" w:hAnsi="Palatino Linotype"/>
          <w:bCs/>
          <w:sz w:val="24"/>
          <w:szCs w:val="24"/>
          <w:lang w:val="en-US"/>
        </w:rPr>
      </w:pPr>
    </w:p>
    <w:p w14:paraId="6664BBD3" w14:textId="77777777" w:rsidR="006F2410" w:rsidRPr="00DC5B47" w:rsidRDefault="006F2410" w:rsidP="00DC5B47">
      <w:pPr>
        <w:spacing w:after="0" w:line="240" w:lineRule="auto"/>
        <w:jc w:val="both"/>
        <w:rPr>
          <w:rFonts w:ascii="Palatino Linotype" w:hAnsi="Palatino Linotype"/>
          <w:sz w:val="24"/>
          <w:szCs w:val="24"/>
          <w:lang w:val="en-US"/>
        </w:rPr>
      </w:pPr>
    </w:p>
    <w:p w14:paraId="75EF521A" w14:textId="188F32C9" w:rsidR="007704FA" w:rsidRPr="00DC5B47" w:rsidRDefault="007704FA" w:rsidP="00DC5B47">
      <w:pPr>
        <w:pBdr>
          <w:top w:val="nil"/>
          <w:left w:val="nil"/>
          <w:bottom w:val="nil"/>
          <w:right w:val="nil"/>
          <w:between w:val="nil"/>
        </w:pBdr>
        <w:tabs>
          <w:tab w:val="left" w:pos="360"/>
        </w:tabs>
        <w:spacing w:after="0" w:line="240" w:lineRule="auto"/>
        <w:rPr>
          <w:rFonts w:ascii="Palatino Linotype" w:hAnsi="Palatino Linotype"/>
          <w:b/>
          <w:color w:val="000000"/>
          <w:sz w:val="26"/>
          <w:szCs w:val="26"/>
        </w:rPr>
      </w:pPr>
      <w:r w:rsidRPr="00DC5B47">
        <w:rPr>
          <w:rFonts w:ascii="Palatino Linotype" w:eastAsia="Palatino Linotype" w:hAnsi="Palatino Linotype" w:cs="Palatino Linotype"/>
          <w:b/>
          <w:color w:val="000000"/>
          <w:sz w:val="26"/>
          <w:szCs w:val="26"/>
        </w:rPr>
        <w:t>Pendahulua</w:t>
      </w:r>
      <w:r w:rsidR="006F2410" w:rsidRPr="00DC5B47">
        <w:rPr>
          <w:rFonts w:ascii="Palatino Linotype" w:eastAsia="Palatino Linotype" w:hAnsi="Palatino Linotype" w:cs="Palatino Linotype"/>
          <w:b/>
          <w:color w:val="000000"/>
          <w:sz w:val="26"/>
          <w:szCs w:val="26"/>
        </w:rPr>
        <w:t>n</w:t>
      </w:r>
    </w:p>
    <w:p w14:paraId="64297CF1" w14:textId="7ADD62BA"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Latar belakang masalah kemiskinan dan ketidakadilan ekonomi telah lama menjadi topik sentral dalam teologi kontekstual di Indonesia. Namun, sementara banyak kajian berfokus pada pendekatan </w:t>
      </w:r>
      <w:r w:rsidRPr="00DC5B47">
        <w:rPr>
          <w:rFonts w:ascii="Palatino Linotype" w:hAnsi="Palatino Linotype" w:cs="Times New Roman"/>
          <w:sz w:val="24"/>
          <w:szCs w:val="24"/>
        </w:rPr>
        <w:t>teologi pembebasan umum atau etika sosial Kristen, masih minim upaya untuk mendasarkan kritik struktural</w:t>
      </w:r>
      <w:r w:rsidRPr="00DC5B47">
        <w:rPr>
          <w:rFonts w:ascii="Palatino Linotype" w:hAnsi="Palatino Linotype" w:cs="Times New Roman"/>
          <w:sz w:val="24"/>
          <w:szCs w:val="24"/>
        </w:rPr>
        <w:t xml:space="preserve"> pada analisis eksegetis terhadap Kisah Para Rasul 4:32-35. Artikel ini mengambil tantangan tersebut dengan memposisikan teologi koinonia dalam Kisah Para Rasul sebagai kerangka kritik normatif  terhadap ketidakadilan struktural, khususnya dalam isu distribusi dan penguasaan sumber daya alam di Nusa Tenggara Timur (NTT). </w:t>
      </w:r>
    </w:p>
    <w:p w14:paraId="26AB21BD" w14:textId="0961327B"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Nusa Tenggara Timur (NTT) menyajikan paradoks pembangunan yang mendalam. Meskipun memiliki kekayaan alam dan budaya yang melimpah dari potensi </w:t>
      </w:r>
      <w:r w:rsidRPr="00DC5B47">
        <w:rPr>
          <w:rFonts w:ascii="Palatino Linotype" w:hAnsi="Palatino Linotype" w:cs="Times New Roman"/>
          <w:sz w:val="24"/>
          <w:szCs w:val="24"/>
        </w:rPr>
        <w:t>pariwisata super-prioritas di Labuan</w:t>
      </w:r>
      <w:r w:rsidRPr="00DC5B47">
        <w:rPr>
          <w:rFonts w:ascii="Palatino Linotype" w:hAnsi="Palatino Linotype" w:cs="Times New Roman"/>
          <w:sz w:val="24"/>
          <w:szCs w:val="24"/>
        </w:rPr>
        <w:t xml:space="preserve"> Bajo hingga komoditas spesifik seperti kopi Flores dan tenun ikan Sumba. Kawasan ini secara konsisten terperangkap dalam </w:t>
      </w:r>
      <w:r w:rsidRPr="00DC5B47">
        <w:rPr>
          <w:rFonts w:ascii="Palatino Linotype" w:hAnsi="Palatino Linotype" w:cs="Times New Roman"/>
          <w:sz w:val="24"/>
          <w:szCs w:val="24"/>
        </w:rPr>
        <w:t>lingkaran kemiskinan struktural</w:t>
      </w:r>
      <w:r w:rsidRPr="00DC5B47">
        <w:rPr>
          <w:rFonts w:ascii="Palatino Linotype" w:hAnsi="Palatino Linotype" w:cs="Times New Roman"/>
          <w:sz w:val="24"/>
          <w:szCs w:val="24"/>
        </w:rPr>
        <w:t>. Tingkat kemiskinan ekstrem dan akses terbatas terhadap sumber daya vital, seperti air bersih dan tanah yang subur, merupakan isu krusial. Analisis data mutakhir menunjukkan bahwa ketidaksetaraan dalam penguasaan aset produksi, terutama tanah dan air</w:t>
      </w:r>
      <w:r w:rsidRPr="00DC5B47">
        <w:rPr>
          <w:rFonts w:ascii="Palatino Linotype" w:hAnsi="Palatino Linotype" w:cs="Times New Roman"/>
          <w:sz w:val="24"/>
          <w:szCs w:val="24"/>
        </w:rPr>
        <w:t>,</w:t>
      </w:r>
      <w:r w:rsidRPr="00DC5B47">
        <w:rPr>
          <w:rFonts w:ascii="Palatino Linotype" w:hAnsi="Palatino Linotype" w:cs="Times New Roman"/>
          <w:sz w:val="24"/>
          <w:szCs w:val="24"/>
        </w:rPr>
        <w:t xml:space="preserve"> adalah faktor kunci yang melanggengkan jurang kemiskinan. </w:t>
      </w:r>
    </w:p>
    <w:p w14:paraId="0E3A10A0" w14:textId="0658FC48"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Keadaan ini diperburuk oleh praktik ekonomi yang diilhami oleh kapitalisme </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xml:space="preserve">. Rent-seeking merujuk pada upaya memperoleh keuntungan ekonomi tanpa menghasilkan kekayaan baru, </w:t>
      </w:r>
      <w:r w:rsidRPr="00DC5B47">
        <w:rPr>
          <w:rFonts w:ascii="Palatino Linotype" w:hAnsi="Palatino Linotype" w:cs="Times New Roman"/>
          <w:sz w:val="24"/>
          <w:szCs w:val="24"/>
        </w:rPr>
        <w:t>sering kali</w:t>
      </w:r>
      <w:r w:rsidRPr="00DC5B47">
        <w:rPr>
          <w:rFonts w:ascii="Palatino Linotype" w:hAnsi="Palatino Linotype" w:cs="Times New Roman"/>
          <w:sz w:val="24"/>
          <w:szCs w:val="24"/>
        </w:rPr>
        <w:t xml:space="preserve"> melalui manipulasi kebijakan atau penguasaan hak monopoli atas sumber daya. Fenomena ini sekian kentara dalam pemberian izin konsesi tanah untuk pengembangan pariwisata atau penguasaan sumber mata air oleh segelintir elit dan pihak luar. </w:t>
      </w:r>
      <w:r w:rsidRPr="00DC5B47">
        <w:rPr>
          <w:rFonts w:ascii="Palatino Linotype" w:hAnsi="Palatino Linotype" w:cs="Calibri"/>
          <w:kern w:val="0"/>
          <w:sz w:val="24"/>
          <w:szCs w:val="24"/>
        </w:rPr>
        <w:t xml:space="preserve">Micha Snoverson Ratu Rihi. </w:t>
      </w:r>
      <w:r w:rsidR="0099594F" w:rsidRPr="00DC5B47">
        <w:rPr>
          <w:rFonts w:ascii="Palatino Linotype" w:hAnsi="Palatino Linotype" w:cs="Calibri"/>
          <w:kern w:val="0"/>
          <w:sz w:val="24"/>
          <w:szCs w:val="24"/>
        </w:rPr>
        <w:t xml:space="preserve">Dkk., dalam kajiannya tentang kebijakan pembangunan di NTT menyoroti bahwa fokus pada pertumbuhan ekonomi yang didorong oleh investasi besar justru sering </w:t>
      </w:r>
      <w:r w:rsidR="0099594F" w:rsidRPr="00DC5B47">
        <w:rPr>
          <w:rFonts w:ascii="Palatino Linotype" w:hAnsi="Palatino Linotype" w:cs="Calibri"/>
          <w:kern w:val="0"/>
          <w:sz w:val="24"/>
          <w:szCs w:val="24"/>
        </w:rPr>
        <w:lastRenderedPageBreak/>
        <w:t>mengabaikan hak-hak komunal dan memperburuk akses masyarakat lokal terhadap sumber daya tradisional mereka, menciptakan new poor di tengah proyek-proyek prastis</w:t>
      </w:r>
      <w:r w:rsidRPr="00DC5B47">
        <w:rPr>
          <w:rFonts w:ascii="Palatino Linotype" w:hAnsi="Palatino Linotype" w:cs="Times New Roman"/>
          <w:sz w:val="24"/>
          <w:szCs w:val="24"/>
        </w:rPr>
        <w:t>.</w:t>
      </w:r>
      <w:r w:rsidRPr="00DC5B47">
        <w:rPr>
          <w:rStyle w:val="ReferensiCatatanKaki"/>
          <w:rFonts w:ascii="Palatino Linotype" w:hAnsi="Palatino Linotype" w:cs="Times New Roman"/>
          <w:sz w:val="24"/>
          <w:szCs w:val="24"/>
        </w:rPr>
        <w:footnoteReference w:id="1"/>
      </w:r>
      <w:r w:rsidRPr="00DC5B47">
        <w:rPr>
          <w:rFonts w:ascii="Palatino Linotype" w:hAnsi="Palatino Linotype" w:cs="Times New Roman"/>
          <w:sz w:val="24"/>
          <w:szCs w:val="24"/>
        </w:rPr>
        <w:t xml:space="preserve"> Senada dengan Yohanes De Brito Nanto</w:t>
      </w:r>
      <w:r w:rsidR="00651A15" w:rsidRPr="00DC5B47">
        <w:rPr>
          <w:rFonts w:ascii="Palatino Linotype" w:hAnsi="Palatino Linotype" w:cs="Times New Roman"/>
          <w:sz w:val="24"/>
          <w:szCs w:val="24"/>
        </w:rPr>
        <w:t>,</w:t>
      </w:r>
      <w:r w:rsidRPr="00DC5B47">
        <w:rPr>
          <w:rFonts w:ascii="Palatino Linotype" w:hAnsi="Palatino Linotype" w:cs="Times New Roman"/>
          <w:sz w:val="24"/>
          <w:szCs w:val="24"/>
        </w:rPr>
        <w:t xml:space="preserve"> menunjukkan bagaimana proses pengalihan tanah adat untuk </w:t>
      </w:r>
      <w:r w:rsidR="0099594F" w:rsidRPr="00DC5B47">
        <w:rPr>
          <w:rFonts w:ascii="Palatino Linotype" w:hAnsi="Palatino Linotype" w:cs="Times New Roman"/>
          <w:sz w:val="24"/>
          <w:szCs w:val="24"/>
        </w:rPr>
        <w:t>kepentingan pariwisata menciptakan konflik agraria  yang berkepanjangan</w:t>
      </w:r>
      <w:r w:rsidRPr="00DC5B47">
        <w:rPr>
          <w:rFonts w:ascii="Palatino Linotype" w:hAnsi="Palatino Linotype" w:cs="Times New Roman"/>
          <w:sz w:val="24"/>
          <w:szCs w:val="24"/>
        </w:rPr>
        <w:t xml:space="preserve"> dan menyingkirkan masyarakat pesisir dari mata pencaharian mereka.</w:t>
      </w:r>
      <w:r w:rsidRPr="00DC5B47">
        <w:rPr>
          <w:rStyle w:val="ReferensiCatatanKaki"/>
          <w:rFonts w:ascii="Palatino Linotype" w:hAnsi="Palatino Linotype" w:cs="Times New Roman"/>
          <w:sz w:val="24"/>
          <w:szCs w:val="24"/>
        </w:rPr>
        <w:footnoteReference w:id="2"/>
      </w:r>
      <w:r w:rsidRPr="00DC5B47">
        <w:rPr>
          <w:rFonts w:ascii="Palatino Linotype" w:hAnsi="Palatino Linotype" w:cs="Times New Roman"/>
          <w:sz w:val="24"/>
          <w:szCs w:val="24"/>
        </w:rPr>
        <w:t xml:space="preserve"> Kondisi ini menuntut tanggapan teologis yang lebih mendasar. </w:t>
      </w:r>
    </w:p>
    <w:p w14:paraId="649C901B" w14:textId="589EE60B"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Banyak upaya gereja di NTT dalam merespons kemiskinan cenderung terkunci dalam teologi </w:t>
      </w:r>
      <w:r w:rsidRPr="00DC5B47">
        <w:rPr>
          <w:rFonts w:ascii="Palatino Linotype" w:hAnsi="Palatino Linotype" w:cs="Times New Roman"/>
          <w:i/>
          <w:iCs/>
          <w:sz w:val="24"/>
          <w:szCs w:val="24"/>
        </w:rPr>
        <w:t>charity,</w:t>
      </w:r>
      <w:r w:rsidRPr="00DC5B47">
        <w:rPr>
          <w:rFonts w:ascii="Palatino Linotype" w:hAnsi="Palatino Linotype" w:cs="Times New Roman"/>
          <w:sz w:val="24"/>
          <w:szCs w:val="24"/>
        </w:rPr>
        <w:t xml:space="preserve"> di mana bantuan materi diberikan berdasarkan kelebihan (surplus) dan bukan berdasarkan komitmen transformatif. Pendekatan ini, meskipun mulia, secara inheren gagal menyelesaikan masalah </w:t>
      </w:r>
      <w:r w:rsidR="0099594F" w:rsidRPr="00DC5B47">
        <w:rPr>
          <w:rFonts w:ascii="Palatino Linotype" w:hAnsi="Palatino Linotype" w:cs="Times New Roman"/>
          <w:sz w:val="24"/>
          <w:szCs w:val="24"/>
        </w:rPr>
        <w:t>struktural</w:t>
      </w:r>
      <w:r w:rsidRPr="00DC5B47">
        <w:rPr>
          <w:rFonts w:ascii="Palatino Linotype" w:hAnsi="Palatino Linotype" w:cs="Times New Roman"/>
          <w:sz w:val="24"/>
          <w:szCs w:val="24"/>
        </w:rPr>
        <w:t xml:space="preserve">, karena menerima status </w:t>
      </w:r>
      <w:r w:rsidRPr="00DC5B47">
        <w:rPr>
          <w:rFonts w:ascii="Palatino Linotype" w:hAnsi="Palatino Linotype" w:cs="Times New Roman"/>
          <w:i/>
          <w:iCs/>
          <w:sz w:val="24"/>
          <w:szCs w:val="24"/>
        </w:rPr>
        <w:t>quo</w:t>
      </w:r>
      <w:r w:rsidRPr="00DC5B47">
        <w:rPr>
          <w:rFonts w:ascii="Palatino Linotype" w:hAnsi="Palatino Linotype" w:cs="Times New Roman"/>
          <w:sz w:val="24"/>
          <w:szCs w:val="24"/>
        </w:rPr>
        <w:t xml:space="preserve"> ketidaksetaraan. John C. Simon dan Stella Pattipeilohy mengatakan bahwa gereja di Indonesia </w:t>
      </w:r>
      <w:r w:rsidR="0099594F" w:rsidRPr="00DC5B47">
        <w:rPr>
          <w:rFonts w:ascii="Palatino Linotype" w:hAnsi="Palatino Linotype" w:cs="Times New Roman"/>
          <w:sz w:val="24"/>
          <w:szCs w:val="24"/>
        </w:rPr>
        <w:t>sering kali</w:t>
      </w:r>
      <w:r w:rsidRPr="00DC5B47">
        <w:rPr>
          <w:rFonts w:ascii="Palatino Linotype" w:hAnsi="Palatino Linotype" w:cs="Times New Roman"/>
          <w:sz w:val="24"/>
          <w:szCs w:val="24"/>
        </w:rPr>
        <w:t xml:space="preserve"> terseret pada model teologi yang hanya menolong korban, tetapi gagal menjadi agen profetis yang mengkritik dan mengubah sistem ekonomi yang menghasilkan korban itu sendiri.</w:t>
      </w:r>
      <w:r w:rsidRPr="00DC5B47">
        <w:rPr>
          <w:rStyle w:val="ReferensiCatatanKaki"/>
          <w:rFonts w:ascii="Palatino Linotype" w:hAnsi="Palatino Linotype" w:cs="Times New Roman"/>
          <w:sz w:val="24"/>
          <w:szCs w:val="24"/>
        </w:rPr>
        <w:footnoteReference w:id="3"/>
      </w:r>
    </w:p>
    <w:p w14:paraId="65514EAC" w14:textId="288177E6"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Di sinilah letak kekosongan penelitian terdahulu yang mendasari urgensi artikel ini. Meskipun telah terdapat sejumlah studi teologi kontekstual mengenai dinamika ekonomi di Nusa Tenggara Timur (NTT), fokus utamanya cenderung bersifat etis-pastoral atau sosiologis. Ishak S</w:t>
      </w:r>
      <w:r w:rsidR="0099594F" w:rsidRPr="00DC5B47">
        <w:rPr>
          <w:rFonts w:ascii="Palatino Linotype" w:hAnsi="Palatino Linotype" w:cs="Times New Roman"/>
          <w:sz w:val="24"/>
          <w:szCs w:val="24"/>
        </w:rPr>
        <w:t>. Tugumau membedah etika ekonomi Kristen dalam menghadapi kemiskinan di NTT dengan menitibberatkan pada tanggung jawab</w:t>
      </w:r>
      <w:r w:rsidRPr="00DC5B47">
        <w:rPr>
          <w:rFonts w:ascii="Palatino Linotype" w:hAnsi="Palatino Linotype" w:cs="Times New Roman"/>
          <w:sz w:val="24"/>
          <w:szCs w:val="24"/>
        </w:rPr>
        <w:t xml:space="preserve"> moral gereja terhadap ketimpangan ekonomi jemaat.</w:t>
      </w:r>
      <w:r w:rsidRPr="00DC5B47">
        <w:rPr>
          <w:rStyle w:val="ReferensiCatatanKaki"/>
          <w:rFonts w:ascii="Palatino Linotype" w:hAnsi="Palatino Linotype" w:cs="Times New Roman"/>
          <w:sz w:val="24"/>
          <w:szCs w:val="24"/>
        </w:rPr>
        <w:footnoteReference w:id="4"/>
      </w:r>
      <w:r w:rsidRPr="00DC5B47">
        <w:rPr>
          <w:rFonts w:ascii="Palatino Linotype" w:hAnsi="Palatino Linotype" w:cs="Times New Roman"/>
          <w:sz w:val="24"/>
          <w:szCs w:val="24"/>
        </w:rPr>
        <w:t xml:space="preserve"> Sementara Aprinus Bunga mengeksplorasi dimensi etis-teologis dari konflik agraria di NTT, yang menekankan pentingnya teologi tanah yang berpihak pada keadilan bagi korban penindasan struktural.</w:t>
      </w:r>
      <w:r w:rsidRPr="00DC5B47">
        <w:rPr>
          <w:rStyle w:val="ReferensiCatatanKaki"/>
          <w:rFonts w:ascii="Palatino Linotype" w:hAnsi="Palatino Linotype" w:cs="Times New Roman"/>
          <w:sz w:val="24"/>
          <w:szCs w:val="24"/>
        </w:rPr>
        <w:footnoteReference w:id="5"/>
      </w:r>
    </w:p>
    <w:p w14:paraId="7B4407C7" w14:textId="054D3961"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Kesenjangan muncul karena belum ditemukan kajian yang secara spesifik menggunakan pisau analisis eksegesis melalui model koinonia dalam Kisah Para Rasul 4:32-35 sebagai alat dekonstruksi terhadap </w:t>
      </w:r>
      <w:r w:rsidR="0099594F" w:rsidRPr="00DC5B47">
        <w:rPr>
          <w:rFonts w:ascii="Palatino Linotype" w:hAnsi="Palatino Linotype" w:cs="Times New Roman"/>
          <w:sz w:val="24"/>
          <w:szCs w:val="24"/>
        </w:rPr>
        <w:t>struktur</w:t>
      </w:r>
      <w:r w:rsidRPr="00DC5B47">
        <w:rPr>
          <w:rFonts w:ascii="Palatino Linotype" w:hAnsi="Palatino Linotype" w:cs="Times New Roman"/>
          <w:sz w:val="24"/>
          <w:szCs w:val="24"/>
        </w:rPr>
        <w:t xml:space="preserve"> kapitalisme rent-seeking yang membelenggu distribusi sumber daya alam di NT saat ini. Penelitian </w:t>
      </w:r>
      <w:r w:rsidR="0099594F" w:rsidRPr="00DC5B47">
        <w:rPr>
          <w:rFonts w:ascii="Palatino Linotype" w:hAnsi="Palatino Linotype" w:cs="Times New Roman"/>
          <w:sz w:val="24"/>
          <w:szCs w:val="24"/>
        </w:rPr>
        <w:t xml:space="preserve">lebih banyak bersifat deskriptif terhadap masalah kemiskinan dan tanah, namun belum </w:t>
      </w:r>
      <w:r w:rsidR="0099594F" w:rsidRPr="00DC5B47">
        <w:rPr>
          <w:rFonts w:ascii="Palatino Linotype" w:hAnsi="Palatino Linotype" w:cs="Times New Roman"/>
          <w:sz w:val="24"/>
          <w:szCs w:val="24"/>
        </w:rPr>
        <w:lastRenderedPageBreak/>
        <w:t>melakukan kritik</w:t>
      </w:r>
      <w:r w:rsidRPr="00DC5B47">
        <w:rPr>
          <w:rFonts w:ascii="Palatino Linotype" w:hAnsi="Palatino Linotype" w:cs="Times New Roman"/>
          <w:sz w:val="24"/>
          <w:szCs w:val="24"/>
        </w:rPr>
        <w:t xml:space="preserve"> sistemik terhadap logika akumulasi melalui pembacaan teks biblikal. Penelitian ini mengisi celah tersebut dengan menegaskan bahwa koinonia adalah </w:t>
      </w:r>
      <w:r w:rsidR="0099594F" w:rsidRPr="00DC5B47">
        <w:rPr>
          <w:rFonts w:ascii="Palatino Linotype" w:hAnsi="Palatino Linotype" w:cs="Times New Roman"/>
          <w:sz w:val="24"/>
          <w:szCs w:val="24"/>
        </w:rPr>
        <w:t>tuntunan</w:t>
      </w:r>
      <w:r w:rsidRPr="00DC5B47">
        <w:rPr>
          <w:rFonts w:ascii="Palatino Linotype" w:hAnsi="Palatino Linotype" w:cs="Times New Roman"/>
          <w:sz w:val="24"/>
          <w:szCs w:val="24"/>
        </w:rPr>
        <w:t xml:space="preserve"> eskatologis untuk merombak total struktur penguasaan aset yang timpang di bumi Flombamora. </w:t>
      </w:r>
    </w:p>
    <w:p w14:paraId="7BEB61B0" w14:textId="288D51E0"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Kisah Para Rasul 4:32-35 menyajikan deskripsi </w:t>
      </w:r>
      <w:r w:rsidR="0099594F" w:rsidRPr="00DC5B47">
        <w:rPr>
          <w:rFonts w:ascii="Palatino Linotype" w:hAnsi="Palatino Linotype" w:cs="Times New Roman"/>
          <w:sz w:val="24"/>
          <w:szCs w:val="24"/>
        </w:rPr>
        <w:t>ekonomi jemaat</w:t>
      </w:r>
      <w:r w:rsidRPr="00DC5B47">
        <w:rPr>
          <w:rFonts w:ascii="Palatino Linotype" w:hAnsi="Palatino Linotype" w:cs="Times New Roman"/>
          <w:sz w:val="24"/>
          <w:szCs w:val="24"/>
        </w:rPr>
        <w:t xml:space="preserve"> perdana yang paling radikal, yaitu “ tidak seorang pun kekurangan di antara mereka” (οὐδὲ γὰρ ἐνδεής τις ὑπῆρχεν). Teks ini mendeskripsikan koinonia bukan hanya sebagai persekutuan spiritual</w:t>
      </w:r>
      <w:r w:rsidR="0099594F" w:rsidRPr="00DC5B47">
        <w:rPr>
          <w:rFonts w:ascii="Palatino Linotype" w:hAnsi="Palatino Linotype" w:cs="Times New Roman"/>
          <w:sz w:val="24"/>
          <w:szCs w:val="24"/>
        </w:rPr>
        <w:t>, tetapi sebagai solidaritas materi. Materi</w:t>
      </w:r>
      <w:r w:rsidRPr="00DC5B47">
        <w:rPr>
          <w:rFonts w:ascii="Palatino Linotype" w:hAnsi="Palatino Linotype" w:cs="Times New Roman"/>
          <w:sz w:val="24"/>
          <w:szCs w:val="24"/>
        </w:rPr>
        <w:t xml:space="preserve"> telah lama menjadi subjek perdebatan akademis. K</w:t>
      </w:r>
      <w:r w:rsidR="0099594F" w:rsidRPr="00DC5B47">
        <w:rPr>
          <w:rFonts w:ascii="Palatino Linotype" w:hAnsi="Palatino Linotype" w:cs="Times New Roman"/>
          <w:sz w:val="24"/>
          <w:szCs w:val="24"/>
        </w:rPr>
        <w:t>. C. Hanson dan Douglas E.</w:t>
      </w:r>
      <w:r w:rsidRPr="00DC5B47">
        <w:rPr>
          <w:rFonts w:ascii="Palatino Linotype" w:hAnsi="Palatino Linotype" w:cs="Times New Roman"/>
          <w:sz w:val="24"/>
          <w:szCs w:val="24"/>
        </w:rPr>
        <w:t xml:space="preserve"> Oakman menegaskan bahwa konteks sosio-historis  Lukas-Kisah Para Rasul adalah kekaisaran Romawi yang didominasi oleh sistem utang, penindasan, dan ideologi honor-shame.</w:t>
      </w:r>
      <w:r w:rsidRPr="00DC5B47">
        <w:rPr>
          <w:rStyle w:val="ReferensiCatatanKaki"/>
          <w:rFonts w:ascii="Palatino Linotype" w:hAnsi="Palatino Linotype" w:cs="Times New Roman"/>
          <w:sz w:val="24"/>
          <w:szCs w:val="24"/>
        </w:rPr>
        <w:footnoteReference w:id="6"/>
      </w:r>
      <w:r w:rsidRPr="00DC5B47">
        <w:rPr>
          <w:rFonts w:ascii="Palatino Linotype" w:hAnsi="Palatino Linotype" w:cs="Times New Roman"/>
          <w:sz w:val="24"/>
          <w:szCs w:val="24"/>
        </w:rPr>
        <w:t xml:space="preserve"> Dalam konteks ini, praktik :menjual milik dan membagikan kepada semua orang menurut kebutuhan” (Kis. 4:34-35) bukan sekadar tindakan amal sporadis, melainkan perlawanan eskatologis dan kritik profetis terhadap ideologi akumulasi Romawi. B. C. M. de Jonge menafsirkan koinonia sebagai model komunitas tandingan (counter-community) yang secara material mendemonstrasikan kerajaan Allah di dunia, menantang hegemoni  </w:t>
      </w:r>
      <w:r w:rsidR="0099594F" w:rsidRPr="00DC5B47">
        <w:rPr>
          <w:rFonts w:ascii="Palatino Linotype" w:hAnsi="Palatino Linotype" w:cs="Times New Roman"/>
          <w:sz w:val="24"/>
          <w:szCs w:val="24"/>
        </w:rPr>
        <w:t>kaisaran</w:t>
      </w:r>
      <w:r w:rsidRPr="00DC5B47">
        <w:rPr>
          <w:rFonts w:ascii="Palatino Linotype" w:hAnsi="Palatino Linotype" w:cs="Times New Roman"/>
          <w:sz w:val="24"/>
          <w:szCs w:val="24"/>
        </w:rPr>
        <w:t>.</w:t>
      </w:r>
      <w:r w:rsidRPr="00DC5B47">
        <w:rPr>
          <w:rStyle w:val="ReferensiCatatanKaki"/>
          <w:rFonts w:ascii="Palatino Linotype" w:hAnsi="Palatino Linotype" w:cs="Times New Roman"/>
          <w:sz w:val="24"/>
          <w:szCs w:val="24"/>
        </w:rPr>
        <w:footnoteReference w:id="7"/>
      </w:r>
    </w:p>
    <w:p w14:paraId="100F9BA5" w14:textId="59A640EA" w:rsidR="006F2410"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Tesis utama yang </w:t>
      </w:r>
      <w:r w:rsidR="0099594F" w:rsidRPr="00DC5B47">
        <w:rPr>
          <w:rFonts w:ascii="Palatino Linotype" w:hAnsi="Palatino Linotype" w:cs="Times New Roman"/>
          <w:sz w:val="24"/>
          <w:szCs w:val="24"/>
        </w:rPr>
        <w:t>mendasari</w:t>
      </w:r>
      <w:r w:rsidRPr="00DC5B47">
        <w:rPr>
          <w:rFonts w:ascii="Palatino Linotype" w:hAnsi="Palatino Linotype" w:cs="Times New Roman"/>
          <w:sz w:val="24"/>
          <w:szCs w:val="24"/>
        </w:rPr>
        <w:t xml:space="preserve"> artikel ini adalah bahwa praktik jemaat perdana “tidak seorang pun kekurangan” (οὐδὲ γὰρ ἐνδεής τις ὑπῆρχεν)</w:t>
      </w:r>
      <w:r w:rsidRPr="00DC5B47">
        <w:rPr>
          <w:rStyle w:val="ReferensiCatatanKaki"/>
          <w:rFonts w:ascii="Palatino Linotype" w:hAnsi="Palatino Linotype" w:cs="Times New Roman"/>
          <w:sz w:val="24"/>
          <w:szCs w:val="24"/>
        </w:rPr>
        <w:footnoteReference w:id="8"/>
      </w:r>
      <w:r w:rsidRPr="00DC5B47">
        <w:rPr>
          <w:rFonts w:ascii="Palatino Linotype" w:hAnsi="Palatino Linotype" w:cs="Times New Roman"/>
          <w:sz w:val="24"/>
          <w:szCs w:val="24"/>
        </w:rPr>
        <w:t xml:space="preserve"> merupakan deklarasi eskatologis yang menolak sistem akumulasi kekaisaran Romawi. Secara analogis, teologi berbagi ini menantang hegemoni kapitalisme rent-seeking di NTT, karena koinonia mendasarkan etika ekonominya pada </w:t>
      </w:r>
      <w:r w:rsidRPr="00DC5B47">
        <w:rPr>
          <w:rFonts w:ascii="Palatino Linotype" w:hAnsi="Palatino Linotype" w:cs="Times New Roman"/>
          <w:i/>
          <w:iCs/>
          <w:sz w:val="24"/>
          <w:szCs w:val="24"/>
        </w:rPr>
        <w:t>dominium Dei</w:t>
      </w:r>
      <w:r w:rsidRPr="00DC5B47">
        <w:rPr>
          <w:rFonts w:ascii="Palatino Linotype" w:hAnsi="Palatino Linotype" w:cs="Times New Roman"/>
          <w:sz w:val="24"/>
          <w:szCs w:val="24"/>
        </w:rPr>
        <w:t xml:space="preserve"> (kepemilikan Allah) yang menuntut kewajiban </w:t>
      </w:r>
      <w:r w:rsidR="0099594F" w:rsidRPr="00DC5B47">
        <w:rPr>
          <w:rFonts w:ascii="Palatino Linotype" w:hAnsi="Palatino Linotype" w:cs="Times New Roman"/>
          <w:sz w:val="24"/>
          <w:szCs w:val="24"/>
        </w:rPr>
        <w:t>redistributif</w:t>
      </w:r>
      <w:r w:rsidRPr="00DC5B47">
        <w:rPr>
          <w:rFonts w:ascii="Palatino Linotype" w:hAnsi="Palatino Linotype" w:cs="Times New Roman"/>
          <w:sz w:val="24"/>
          <w:szCs w:val="24"/>
        </w:rPr>
        <w:t xml:space="preserve"> melalui prinsip “pembagian menurut kebutuhan” (ἀνάλογον ᾗ ἄν τινι χρεία ἦν).</w:t>
      </w:r>
    </w:p>
    <w:p w14:paraId="42E92C65" w14:textId="77777777" w:rsidR="00651A15"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Tujuan utama artikel ini adalah menganalisis </w:t>
      </w:r>
      <w:r w:rsidR="0099594F" w:rsidRPr="00DC5B47">
        <w:rPr>
          <w:rFonts w:ascii="Palatino Linotype" w:hAnsi="Palatino Linotype" w:cs="Times New Roman"/>
          <w:sz w:val="24"/>
          <w:szCs w:val="24"/>
        </w:rPr>
        <w:t>secara</w:t>
      </w:r>
      <w:r w:rsidRPr="00DC5B47">
        <w:rPr>
          <w:rFonts w:ascii="Palatino Linotype" w:hAnsi="Palatino Linotype" w:cs="Times New Roman"/>
          <w:sz w:val="24"/>
          <w:szCs w:val="24"/>
        </w:rPr>
        <w:t xml:space="preserve"> kritis koinonia dalam Kisah Para Rasul 4: 32-35 sebagai kritik teologis normatif terhadap ketidakadilan struktural dalam distribusi sumber daya alam di NTT. Tujuannya adalah untuk mentransformasikan pemahaman koinonia dari tindakan amal menjadi dasar etika ekonomi yang menuntut transformasi sistemik dan mendorong gereja menjadi agen perubahan. Metode yang digunakan adalah kombinasi dari eksegesis sosio-historis </w:t>
      </w:r>
      <w:r w:rsidR="0099594F" w:rsidRPr="00DC5B47">
        <w:rPr>
          <w:rFonts w:ascii="Palatino Linotype" w:hAnsi="Palatino Linotype" w:cs="Times New Roman"/>
          <w:sz w:val="24"/>
          <w:szCs w:val="24"/>
        </w:rPr>
        <w:t xml:space="preserve">yang </w:t>
      </w:r>
      <w:r w:rsidRPr="00DC5B47">
        <w:rPr>
          <w:rFonts w:ascii="Palatino Linotype" w:hAnsi="Palatino Linotype" w:cs="Times New Roman"/>
          <w:sz w:val="24"/>
          <w:szCs w:val="24"/>
        </w:rPr>
        <w:t xml:space="preserve">membedah teks Kisah Para Rasul 4:32-35 untuk memahami makna koinonia secara literal, sosiologis, dan teologis dalam konteks abad pertama. Serta analisis kontekstual-kritis, di mana menerapkan hasil </w:t>
      </w:r>
      <w:r w:rsidR="0099594F" w:rsidRPr="00DC5B47">
        <w:rPr>
          <w:rFonts w:ascii="Palatino Linotype" w:hAnsi="Palatino Linotype" w:cs="Times New Roman"/>
          <w:sz w:val="24"/>
          <w:szCs w:val="24"/>
        </w:rPr>
        <w:t>eksesegesis</w:t>
      </w:r>
      <w:r w:rsidRPr="00DC5B47">
        <w:rPr>
          <w:rFonts w:ascii="Palatino Linotype" w:hAnsi="Palatino Linotype" w:cs="Times New Roman"/>
          <w:sz w:val="24"/>
          <w:szCs w:val="24"/>
        </w:rPr>
        <w:t xml:space="preserve"> secara analogis-kritis pada </w:t>
      </w:r>
      <w:r w:rsidRPr="00DC5B47">
        <w:rPr>
          <w:rFonts w:ascii="Palatino Linotype" w:hAnsi="Palatino Linotype" w:cs="Times New Roman"/>
          <w:sz w:val="24"/>
          <w:szCs w:val="24"/>
        </w:rPr>
        <w:lastRenderedPageBreak/>
        <w:t>isu spesifik penguasaan sumber daya (tanah dan air) di NTT untuk mengidentifikasi bagaimana teologi koinonia dapat menjadi dasar untuk reformasi agraria yang adil.</w:t>
      </w:r>
    </w:p>
    <w:p w14:paraId="55D91D7D" w14:textId="1ED3049D" w:rsidR="00651A15" w:rsidRPr="00DC5B47" w:rsidRDefault="006F2410"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Penelitian ini memberikan kontribusi, pertama, menyumbang pada teologi Perjanjian Baru dengan memperkuat interpretasi koinonia sebagai model ekonomi tandingan (counter-economy). Kedua, memberikan dasar teologis yang spesifik dan mutakhir bagi gereja di NTT untuk bergerak melampaui karitas dan menjadi agen profetis yang memperjuangkan keadilan struktural, </w:t>
      </w:r>
      <w:r w:rsidR="0099594F" w:rsidRPr="00DC5B47">
        <w:rPr>
          <w:rFonts w:ascii="Palatino Linotype" w:hAnsi="Palatino Linotype" w:cs="Times New Roman"/>
          <w:sz w:val="24"/>
          <w:szCs w:val="24"/>
        </w:rPr>
        <w:t>khususnya</w:t>
      </w:r>
      <w:r w:rsidRPr="00DC5B47">
        <w:rPr>
          <w:rFonts w:ascii="Palatino Linotype" w:hAnsi="Palatino Linotype" w:cs="Times New Roman"/>
          <w:sz w:val="24"/>
          <w:szCs w:val="24"/>
        </w:rPr>
        <w:t xml:space="preserve"> dalam isu sumber daya alam yang merupakan sumber utama kehidupan dan konflik</w:t>
      </w:r>
      <w:r w:rsidR="0099594F" w:rsidRPr="00DC5B47">
        <w:rPr>
          <w:rFonts w:ascii="Palatino Linotype" w:hAnsi="Palatino Linotype" w:cs="Times New Roman"/>
          <w:sz w:val="24"/>
          <w:szCs w:val="24"/>
        </w:rPr>
        <w:t>.</w:t>
      </w:r>
    </w:p>
    <w:p w14:paraId="28398725" w14:textId="14F3538E" w:rsidR="007704FA" w:rsidRPr="00DC5B47" w:rsidRDefault="007704FA" w:rsidP="00DC5B47">
      <w:pPr>
        <w:spacing w:after="0" w:line="240" w:lineRule="auto"/>
        <w:rPr>
          <w:rFonts w:ascii="Palatino Linotype" w:hAnsi="Palatino Linotype"/>
          <w:b/>
          <w:sz w:val="26"/>
          <w:szCs w:val="26"/>
        </w:rPr>
      </w:pPr>
      <w:r w:rsidRPr="00DC5B47">
        <w:rPr>
          <w:rFonts w:ascii="Palatino Linotype" w:hAnsi="Palatino Linotype"/>
          <w:b/>
          <w:sz w:val="26"/>
          <w:szCs w:val="26"/>
          <w:lang w:val="en-US"/>
        </w:rPr>
        <w:t>Metode Penelitian</w:t>
      </w:r>
    </w:p>
    <w:p w14:paraId="4608CA28" w14:textId="77777777"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Penelitian ini menggunakan pendekatan kualitatif dengan penekanan pada interpretasi teks dan analisis konteks sosial. Metode utama yang dipakai ialah eksegesis sosio-historis terhadap Kisah Para Rasul 4:32–35. Melalui metode ini, makna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khususnya solidaritas material, ditelaah dengan menempatkan perikop tersebut dalam lanskap ekonomi-politik Kekaisaran Romawi abad pertama. Dengan demikian, praktik berbagi dalam jemaat perdana dipahami sebagai kritik terhadap mekanisme akumulasi dan relasi utang yang membentuk dunia imperial.</w:t>
      </w:r>
      <w:r w:rsidRPr="00DC5B47">
        <w:rPr>
          <w:rStyle w:val="ReferensiCatatanKaki"/>
          <w:rFonts w:ascii="Palatino Linotype" w:hAnsi="Palatino Linotype" w:cs="Times New Roman"/>
          <w:sz w:val="24"/>
          <w:szCs w:val="24"/>
        </w:rPr>
        <w:footnoteReference w:id="9"/>
      </w:r>
    </w:p>
    <w:p w14:paraId="7092033C" w14:textId="5CE7F657" w:rsidR="007704FA"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Hasil eksegesis ini kemudian diaplikasikan melalui analisis kontekstual-kritis. Pendekatan ini secara analogis dan kritis menghubungkan prinsip-prinsip koinonia (terutama Dominium Dei dan kewajiban redistributif) dengan dinamika ekonomi-politik yang terjadi di NTT. Analisis kritis ini secara spesifik diarahkan untuk mengidentifikasi manifestasi kapitalisme </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xml:space="preserve"> dalam isu penguasaan sumber daya alam (tanah dan air) di NTT. Penggunaan literatur teologi Perjanjian Baru kontemporer dan penelitian </w:t>
      </w:r>
      <w:r w:rsidR="00B13FD4">
        <w:rPr>
          <w:rFonts w:ascii="Palatino Linotype" w:hAnsi="Palatino Linotype" w:cs="Times New Roman"/>
          <w:sz w:val="24"/>
          <w:szCs w:val="24"/>
        </w:rPr>
        <w:t>sosial ekonomi</w:t>
      </w:r>
      <w:r w:rsidRPr="00DC5B47">
        <w:rPr>
          <w:rFonts w:ascii="Palatino Linotype" w:hAnsi="Palatino Linotype" w:cs="Times New Roman"/>
          <w:sz w:val="24"/>
          <w:szCs w:val="24"/>
        </w:rPr>
        <w:t xml:space="preserve"> mutakhir tentang NTT memastikan validitas dan relevansi argumen yang bersifat transformatif.</w:t>
      </w:r>
    </w:p>
    <w:p w14:paraId="2C92FF32" w14:textId="7AC09380" w:rsidR="007704FA" w:rsidRPr="00DC5B47" w:rsidRDefault="007704FA" w:rsidP="00DC5B47">
      <w:pPr>
        <w:spacing w:after="0" w:line="240" w:lineRule="auto"/>
        <w:rPr>
          <w:rFonts w:ascii="Palatino Linotype" w:hAnsi="Palatino Linotype"/>
          <w:b/>
          <w:sz w:val="26"/>
          <w:szCs w:val="26"/>
          <w:lang w:val="en-US"/>
        </w:rPr>
      </w:pPr>
      <w:r w:rsidRPr="00DC5B47">
        <w:rPr>
          <w:rFonts w:ascii="Palatino Linotype" w:hAnsi="Palatino Linotype"/>
          <w:b/>
          <w:sz w:val="26"/>
          <w:szCs w:val="26"/>
          <w:lang w:val="en-US"/>
        </w:rPr>
        <w:t>Pembahasan</w:t>
      </w:r>
    </w:p>
    <w:p w14:paraId="75C61EF6" w14:textId="3864F69D" w:rsidR="00651A15" w:rsidRPr="00DC5B47" w:rsidRDefault="00651A15" w:rsidP="00DC5B47">
      <w:pPr>
        <w:spacing w:after="0" w:line="240" w:lineRule="auto"/>
        <w:rPr>
          <w:rFonts w:ascii="Palatino Linotype" w:hAnsi="Palatino Linotype"/>
          <w:b/>
          <w:sz w:val="24"/>
          <w:szCs w:val="24"/>
          <w:lang w:val="en-US"/>
        </w:rPr>
      </w:pPr>
      <w:r w:rsidRPr="00DC5B47">
        <w:rPr>
          <w:rFonts w:ascii="Palatino Linotype" w:hAnsi="Palatino Linotype"/>
          <w:b/>
          <w:sz w:val="26"/>
          <w:szCs w:val="26"/>
          <w:lang w:val="en-US"/>
        </w:rPr>
        <w:t>Dasar Teologi Perjanjian Baru dan Kritik Terhadap Akumuasi</w:t>
      </w:r>
    </w:p>
    <w:p w14:paraId="24E0E7E8" w14:textId="3F7E92E8"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Kritik  </w:t>
      </w:r>
      <w:r w:rsidR="00DC5B47">
        <w:rPr>
          <w:rFonts w:ascii="Palatino Linotype" w:hAnsi="Palatino Linotype" w:cs="Times New Roman"/>
          <w:sz w:val="24"/>
          <w:szCs w:val="24"/>
        </w:rPr>
        <w:t>terhadap</w:t>
      </w:r>
      <w:r w:rsidRPr="00DC5B47">
        <w:rPr>
          <w:rFonts w:ascii="Palatino Linotype" w:hAnsi="Palatino Linotype" w:cs="Times New Roman"/>
          <w:sz w:val="24"/>
          <w:szCs w:val="24"/>
        </w:rPr>
        <w:t xml:space="preserve"> ketidakadilan ekonomi yang termanifestasi dalam koinonia bukanlah sebuah anomali mendadak, melainkan puncak eskatologis dari tradisi teologis yang berakar kuat dalam Perjanjian Lama dan ajaran Yesus yang secara inheren antikumulasi  dan pro-redistribusi. Dasar utama teologi ekonomi biblika adalah prinsip </w:t>
      </w:r>
      <w:r w:rsidRPr="00DC5B47">
        <w:rPr>
          <w:rFonts w:ascii="Palatino Linotype" w:hAnsi="Palatino Linotype" w:cs="Times New Roman"/>
          <w:i/>
          <w:iCs/>
          <w:sz w:val="24"/>
          <w:szCs w:val="24"/>
        </w:rPr>
        <w:t>Dominium Dei</w:t>
      </w:r>
      <w:r w:rsidRPr="00DC5B47">
        <w:rPr>
          <w:rFonts w:ascii="Palatino Linotype" w:hAnsi="Palatino Linotype" w:cs="Times New Roman"/>
          <w:sz w:val="24"/>
          <w:szCs w:val="24"/>
        </w:rPr>
        <w:t xml:space="preserve"> (Kepemilikan Allah), sebagaimana dideklarasikan secara mutlak dalam Mazmur 211:1. Frasa ini secara teologis menihilkan setiap klaim kepemilikan absolut (dominium absolutum) oleh individu atau negara.</w:t>
      </w:r>
      <w:r w:rsidRPr="00DC5B47">
        <w:rPr>
          <w:rStyle w:val="ReferensiCatatanKaki"/>
          <w:rFonts w:ascii="Palatino Linotype" w:hAnsi="Palatino Linotype" w:cs="Times New Roman"/>
          <w:sz w:val="24"/>
          <w:szCs w:val="24"/>
        </w:rPr>
        <w:footnoteReference w:id="10"/>
      </w:r>
      <w:r w:rsidRPr="00DC5B47">
        <w:rPr>
          <w:rFonts w:ascii="Palatino Linotype" w:hAnsi="Palatino Linotype" w:cs="Times New Roman"/>
          <w:sz w:val="24"/>
          <w:szCs w:val="24"/>
        </w:rPr>
        <w:t xml:space="preserve"> Hal </w:t>
      </w:r>
      <w:r w:rsidRPr="00DC5B47">
        <w:rPr>
          <w:rFonts w:ascii="Palatino Linotype" w:hAnsi="Palatino Linotype" w:cs="Times New Roman"/>
          <w:sz w:val="24"/>
          <w:szCs w:val="24"/>
        </w:rPr>
        <w:lastRenderedPageBreak/>
        <w:t xml:space="preserve">ini merupakan deklarasi yurisprudensial yang menetapkan batas etika atas hak milik pribadi. </w:t>
      </w:r>
    </w:p>
    <w:p w14:paraId="632D78EF" w14:textId="0CCD43DE"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Aplikasi praktis dari </w:t>
      </w:r>
      <w:r w:rsidRPr="00DC5B47">
        <w:rPr>
          <w:rFonts w:ascii="Palatino Linotype" w:hAnsi="Palatino Linotype" w:cs="Times New Roman"/>
          <w:i/>
          <w:iCs/>
          <w:sz w:val="24"/>
          <w:szCs w:val="24"/>
        </w:rPr>
        <w:t>Dominium Dei</w:t>
      </w:r>
      <w:r w:rsidRPr="00DC5B47">
        <w:rPr>
          <w:rFonts w:ascii="Palatino Linotype" w:hAnsi="Palatino Linotype" w:cs="Times New Roman"/>
          <w:sz w:val="24"/>
          <w:szCs w:val="24"/>
        </w:rPr>
        <w:t xml:space="preserve"> terwujud dalam institusi </w:t>
      </w:r>
      <w:r w:rsidR="00DC5B47">
        <w:rPr>
          <w:rFonts w:ascii="Palatino Linotype" w:hAnsi="Palatino Linotype" w:cs="Times New Roman"/>
          <w:sz w:val="24"/>
          <w:szCs w:val="24"/>
        </w:rPr>
        <w:t>struktural Yobel dan Sabat</w:t>
      </w:r>
      <w:r w:rsidRPr="00DC5B47">
        <w:rPr>
          <w:rFonts w:ascii="Palatino Linotype" w:hAnsi="Palatino Linotype" w:cs="Times New Roman"/>
          <w:sz w:val="24"/>
          <w:szCs w:val="24"/>
        </w:rPr>
        <w:t xml:space="preserve">. Prinsip Yobel dan </w:t>
      </w:r>
      <w:r w:rsidR="00DC5B47">
        <w:rPr>
          <w:rFonts w:ascii="Palatino Linotype" w:hAnsi="Palatino Linotype" w:cs="Times New Roman"/>
          <w:sz w:val="24"/>
          <w:szCs w:val="24"/>
        </w:rPr>
        <w:t>Sabat (Im. 25:1-17) bukan sekadar pada kebaikan hati individu, melainkan pada hukum struktural yang  dirancang untuk deakumulasi</w:t>
      </w:r>
      <w:r w:rsidRPr="00DC5B47">
        <w:rPr>
          <w:rFonts w:ascii="Palatino Linotype" w:hAnsi="Palatino Linotype" w:cs="Times New Roman"/>
          <w:sz w:val="24"/>
          <w:szCs w:val="24"/>
        </w:rPr>
        <w:t xml:space="preserve"> paksa secara berkala. Tahun sabat menuntut tanah dibiarkan kosong, yang secara ekonomi berarti menghentikan keuntungan   akumulatif dari tanah secara sistematis. Tahun Yobel menuntut pembebasan budak dan pengembalian tanah kepada status </w:t>
      </w:r>
      <w:r w:rsidRPr="00DC5B47">
        <w:rPr>
          <w:rFonts w:ascii="Palatino Linotype" w:hAnsi="Palatino Linotype" w:cs="Times New Roman"/>
          <w:i/>
          <w:iCs/>
          <w:sz w:val="24"/>
          <w:szCs w:val="24"/>
        </w:rPr>
        <w:t>quo ante</w:t>
      </w:r>
      <w:r w:rsidRPr="00DC5B47">
        <w:rPr>
          <w:rFonts w:ascii="Palatino Linotype" w:hAnsi="Palatino Linotype" w:cs="Times New Roman"/>
          <w:sz w:val="24"/>
          <w:szCs w:val="24"/>
        </w:rPr>
        <w:t xml:space="preserve"> (kepada klan aslinya).</w:t>
      </w:r>
      <w:r w:rsidRPr="00DC5B47">
        <w:rPr>
          <w:rStyle w:val="ReferensiCatatanKaki"/>
          <w:rFonts w:ascii="Palatino Linotype" w:hAnsi="Palatino Linotype" w:cs="Times New Roman"/>
          <w:sz w:val="24"/>
          <w:szCs w:val="24"/>
        </w:rPr>
        <w:footnoteReference w:id="11"/>
      </w:r>
      <w:r w:rsidRPr="00DC5B47">
        <w:rPr>
          <w:rFonts w:ascii="Palatino Linotype" w:hAnsi="Palatino Linotype" w:cs="Times New Roman"/>
          <w:sz w:val="24"/>
          <w:szCs w:val="24"/>
        </w:rPr>
        <w:t xml:space="preserve"> Mekanisme ini memastikan bahwa akses terhadap sumber daya produksi (tanah) adalah hak teologis yang tidak boleh direnggut melalui utang atau konsentrasi kekayaan </w:t>
      </w:r>
      <w:r w:rsidR="00DC5B47">
        <w:rPr>
          <w:rFonts w:ascii="Palatino Linotype" w:hAnsi="Palatino Linotype" w:cs="Times New Roman"/>
          <w:sz w:val="24"/>
          <w:szCs w:val="24"/>
        </w:rPr>
        <w:t>jangka</w:t>
      </w:r>
      <w:r w:rsidRPr="00DC5B47">
        <w:rPr>
          <w:rFonts w:ascii="Palatino Linotype" w:hAnsi="Palatino Linotype" w:cs="Times New Roman"/>
          <w:sz w:val="24"/>
          <w:szCs w:val="24"/>
        </w:rPr>
        <w:t xml:space="preserve"> panjang. Kepemilikan manusia adalah penatalayanan sementara (stewardship), dan sistem ekonomi yang sah secara teologis perlu senantiasa diarahkan pada redistribusi berkala sebagai pengakuan kedaulatan Tuhan. </w:t>
      </w:r>
    </w:p>
    <w:p w14:paraId="628557DE" w14:textId="633244EA"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Konteks ini melahirkan </w:t>
      </w:r>
      <w:r w:rsidR="00DC5B47">
        <w:rPr>
          <w:rFonts w:ascii="Palatino Linotype" w:hAnsi="Palatino Linotype" w:cs="Times New Roman"/>
          <w:sz w:val="24"/>
          <w:szCs w:val="24"/>
        </w:rPr>
        <w:t>definisi</w:t>
      </w:r>
      <w:r w:rsidRPr="00DC5B47">
        <w:rPr>
          <w:rFonts w:ascii="Palatino Linotype" w:hAnsi="Palatino Linotype" w:cs="Times New Roman"/>
          <w:sz w:val="24"/>
          <w:szCs w:val="24"/>
        </w:rPr>
        <w:t xml:space="preserve"> yang teologis di mana </w:t>
      </w:r>
      <w:r w:rsidRPr="00DC5B47">
        <w:rPr>
          <w:rFonts w:ascii="Palatino Linotype" w:hAnsi="Palatino Linotype" w:cs="Times New Roman"/>
          <w:i/>
          <w:iCs/>
          <w:sz w:val="24"/>
          <w:szCs w:val="24"/>
        </w:rPr>
        <w:t xml:space="preserve">mishpat </w:t>
      </w:r>
      <w:r w:rsidRPr="00DC5B47">
        <w:rPr>
          <w:rFonts w:ascii="Palatino Linotype" w:hAnsi="Palatino Linotype" w:cs="Times New Roman"/>
          <w:sz w:val="24"/>
          <w:szCs w:val="24"/>
        </w:rPr>
        <w:t xml:space="preserve">(keadilan hukum/pemulihan hak) dan </w:t>
      </w:r>
      <w:r w:rsidRPr="00DC5B47">
        <w:rPr>
          <w:rFonts w:ascii="Palatino Linotype" w:hAnsi="Palatino Linotype" w:cs="Times New Roman"/>
          <w:i/>
          <w:iCs/>
          <w:sz w:val="24"/>
          <w:szCs w:val="24"/>
        </w:rPr>
        <w:t>tzedakah</w:t>
      </w:r>
      <w:r w:rsidRPr="00DC5B47">
        <w:rPr>
          <w:rFonts w:ascii="Palatino Linotype" w:hAnsi="Palatino Linotype" w:cs="Times New Roman"/>
          <w:sz w:val="24"/>
          <w:szCs w:val="24"/>
        </w:rPr>
        <w:t xml:space="preserve"> (kebajikan/kebenaran). Keadilan biblika bukan kesetaraan, tetapi keadilan restoratif yang menuntut tindakan praktis untuk memastikan kesejahteraan komunal dan pembelaan terhadap yang miskin dan rentan – sebuah prasyarat bagi hubungan vertikal dan horizontal yang benar.</w:t>
      </w:r>
      <w:r w:rsidRPr="00DC5B47">
        <w:rPr>
          <w:rStyle w:val="ReferensiCatatanKaki"/>
          <w:rFonts w:ascii="Palatino Linotype" w:hAnsi="Palatino Linotype" w:cs="Times New Roman"/>
          <w:sz w:val="24"/>
          <w:szCs w:val="24"/>
        </w:rPr>
        <w:footnoteReference w:id="12"/>
      </w:r>
    </w:p>
    <w:p w14:paraId="3088C0D5" w14:textId="4A49FC43"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Ajaran Tuhan Yesus berfungsi sebagai penafsiran eskatologis terhadap warisan </w:t>
      </w:r>
      <w:r w:rsidR="00DC5B47">
        <w:rPr>
          <w:rFonts w:ascii="Palatino Linotype" w:hAnsi="Palatino Linotype" w:cs="Times New Roman"/>
          <w:sz w:val="24"/>
          <w:szCs w:val="24"/>
        </w:rPr>
        <w:t>antiakumulasi</w:t>
      </w:r>
      <w:r w:rsidRPr="00DC5B47">
        <w:rPr>
          <w:rFonts w:ascii="Palatino Linotype" w:hAnsi="Palatino Linotype" w:cs="Times New Roman"/>
          <w:sz w:val="24"/>
          <w:szCs w:val="24"/>
        </w:rPr>
        <w:t xml:space="preserve"> ini, menaikkan kritik ekonomi ke tingkat pergulatan otoritas. Kritik-Nya diarahkan pada berhala uang, yang Yesus sebut mammon. Pernyataan tegas dalam Matius 6:24 merupakan pernyataan politis-teologi tentang ketidakmungkinan melayani dua tuan yang saling bertentangan. Penggunaan kata mammon (μαμωνᾷ) secara </w:t>
      </w:r>
      <w:r w:rsidR="00DC5B47">
        <w:rPr>
          <w:rFonts w:ascii="Palatino Linotype" w:hAnsi="Palatino Linotype" w:cs="Times New Roman"/>
          <w:sz w:val="24"/>
          <w:szCs w:val="24"/>
        </w:rPr>
        <w:t>linguistik</w:t>
      </w:r>
      <w:r w:rsidRPr="00DC5B47">
        <w:rPr>
          <w:rFonts w:ascii="Palatino Linotype" w:hAnsi="Palatino Linotype" w:cs="Times New Roman"/>
          <w:sz w:val="24"/>
          <w:szCs w:val="24"/>
        </w:rPr>
        <w:t xml:space="preserve"> dan teologis melampaui sekadar uang. Hal ini lebih merepresentasikan sistem nilai otonom atau kuasa struktural yang menuntut kesetiaan, persaingan, dan akumulasi tidak terbatas.</w:t>
      </w:r>
      <w:r w:rsidRPr="00DC5B47">
        <w:rPr>
          <w:rStyle w:val="ReferensiCatatanKaki"/>
          <w:rFonts w:ascii="Palatino Linotype" w:hAnsi="Palatino Linotype" w:cs="Times New Roman"/>
          <w:sz w:val="24"/>
          <w:szCs w:val="24"/>
        </w:rPr>
        <w:footnoteReference w:id="13"/>
      </w:r>
      <w:r w:rsidRPr="00DC5B47">
        <w:rPr>
          <w:rFonts w:ascii="Palatino Linotype" w:hAnsi="Palatino Linotype" w:cs="Times New Roman"/>
          <w:sz w:val="24"/>
          <w:szCs w:val="24"/>
        </w:rPr>
        <w:t xml:space="preserve"> Dalam perspektif Yesus, </w:t>
      </w:r>
      <w:r w:rsidR="00DC5B47">
        <w:rPr>
          <w:rFonts w:ascii="Palatino Linotype" w:hAnsi="Palatino Linotype" w:cs="Times New Roman"/>
          <w:sz w:val="24"/>
          <w:szCs w:val="24"/>
        </w:rPr>
        <w:t>mammon</w:t>
      </w:r>
      <w:r w:rsidRPr="00DC5B47">
        <w:rPr>
          <w:rFonts w:ascii="Palatino Linotype" w:hAnsi="Palatino Linotype" w:cs="Times New Roman"/>
          <w:sz w:val="24"/>
          <w:szCs w:val="24"/>
        </w:rPr>
        <w:t xml:space="preserve"> memiliki sifat yang menindas dan membelenggu, mengubah harta benda dari alat penatalayanan menjadi tujuan akhir eksistensi manusia. </w:t>
      </w:r>
    </w:p>
    <w:p w14:paraId="095A7569" w14:textId="529B4123"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Perumpamaan tentang orang kaya yang bodoh (Luk. 12:13-21) menjadi kritik eksplisit terhadap rasionalitas akumulasi pribadi. Orang kaya dihukum bukan karena kaya, tetapi karena keputusannya untuk memaksimalisasi surplus tanpa </w:t>
      </w:r>
      <w:r w:rsidRPr="00DC5B47">
        <w:rPr>
          <w:rFonts w:ascii="Palatino Linotype" w:hAnsi="Palatino Linotype" w:cs="Times New Roman"/>
          <w:sz w:val="24"/>
          <w:szCs w:val="24"/>
        </w:rPr>
        <w:lastRenderedPageBreak/>
        <w:t>memedulikan kebutuhan komunitas di sekitarnya.</w:t>
      </w:r>
      <w:r w:rsidRPr="00DC5B47">
        <w:rPr>
          <w:rStyle w:val="ReferensiCatatanKaki"/>
          <w:rFonts w:ascii="Palatino Linotype" w:hAnsi="Palatino Linotype" w:cs="Times New Roman"/>
          <w:sz w:val="24"/>
          <w:szCs w:val="24"/>
        </w:rPr>
        <w:footnoteReference w:id="14"/>
      </w:r>
      <w:r w:rsidRPr="00DC5B47">
        <w:rPr>
          <w:rFonts w:ascii="Palatino Linotype" w:hAnsi="Palatino Linotype" w:cs="Times New Roman"/>
          <w:sz w:val="24"/>
          <w:szCs w:val="24"/>
        </w:rPr>
        <w:t xml:space="preserve"> Sikap kepemilikan yang bersifat ekslusif dan akumulatif (logika </w:t>
      </w:r>
      <w:r w:rsidRPr="00DC5B47">
        <w:rPr>
          <w:rFonts w:ascii="Palatino Linotype" w:hAnsi="Palatino Linotype" w:cs="Times New Roman"/>
          <w:i/>
          <w:iCs/>
          <w:sz w:val="24"/>
          <w:szCs w:val="24"/>
        </w:rPr>
        <w:t>meum et tuum</w:t>
      </w:r>
      <w:r w:rsidRPr="00DC5B47">
        <w:rPr>
          <w:rFonts w:ascii="Palatino Linotype" w:hAnsi="Palatino Linotype" w:cs="Times New Roman"/>
          <w:sz w:val="24"/>
          <w:szCs w:val="24"/>
        </w:rPr>
        <w:t xml:space="preserve">) dianggap bodoh secara eskatologis karena mengabaikan realitas kerajaan Allah yang menuntut berbagi dan keterbukaan. Kritik ini menjadi jembatan langsung menuju </w:t>
      </w:r>
      <w:r w:rsidR="00DC5B47">
        <w:rPr>
          <w:rFonts w:ascii="Palatino Linotype" w:hAnsi="Palatino Linotype" w:cs="Times New Roman"/>
          <w:sz w:val="24"/>
          <w:szCs w:val="24"/>
        </w:rPr>
        <w:t>praktik redistribusi</w:t>
      </w:r>
      <w:r w:rsidRPr="00DC5B47">
        <w:rPr>
          <w:rFonts w:ascii="Palatino Linotype" w:hAnsi="Palatino Linotype" w:cs="Times New Roman"/>
          <w:sz w:val="24"/>
          <w:szCs w:val="24"/>
        </w:rPr>
        <w:t xml:space="preserve"> radikal dalam koinonia.</w:t>
      </w:r>
    </w:p>
    <w:p w14:paraId="45DDE2F8" w14:textId="77777777" w:rsidR="00B13FD4" w:rsidRDefault="00651A15" w:rsidP="00B13FD4">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Jemaat Yerusalem awal beroperasi di bawah hegemoni kekaisaran Romawi, sebuah sistem yang didasarkan pada eksploitasi agraria, pajak tinggi, dan sistem hutang yang secara </w:t>
      </w:r>
      <w:r w:rsidR="00DC5B47">
        <w:rPr>
          <w:rFonts w:ascii="Palatino Linotype" w:hAnsi="Palatino Linotype" w:cs="Times New Roman"/>
          <w:sz w:val="24"/>
          <w:szCs w:val="24"/>
        </w:rPr>
        <w:t>struktural</w:t>
      </w:r>
      <w:r w:rsidRPr="00DC5B47">
        <w:rPr>
          <w:rFonts w:ascii="Palatino Linotype" w:hAnsi="Palatino Linotype" w:cs="Times New Roman"/>
          <w:sz w:val="24"/>
          <w:szCs w:val="24"/>
        </w:rPr>
        <w:t xml:space="preserve"> memastikan petani kecil kehilangan tanah mereka. Kelas elit didukung oleh Pax Romana, hidup dalam kemewahan berbasis dominasi patrimonial dan kronisme (cikal bakal rent-seeking).</w:t>
      </w:r>
      <w:r w:rsidRPr="00DC5B47">
        <w:rPr>
          <w:rStyle w:val="ReferensiCatatanKaki"/>
          <w:rFonts w:ascii="Palatino Linotype" w:hAnsi="Palatino Linotype" w:cs="Times New Roman"/>
          <w:sz w:val="24"/>
          <w:szCs w:val="24"/>
        </w:rPr>
        <w:footnoteReference w:id="15"/>
      </w:r>
    </w:p>
    <w:p w14:paraId="1E37A722" w14:textId="5E88EC4B" w:rsidR="00DC5B47" w:rsidRPr="00DC5B47" w:rsidRDefault="00651A15" w:rsidP="00B13FD4">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Dalam konteks penindasan Romawi ini, koinonia muncul sebagai perlawanan radikal dan </w:t>
      </w:r>
      <w:r w:rsidR="00DC5B47">
        <w:rPr>
          <w:rFonts w:ascii="Palatino Linotype" w:hAnsi="Palatino Linotype" w:cs="Times New Roman"/>
          <w:sz w:val="24"/>
          <w:szCs w:val="24"/>
        </w:rPr>
        <w:t>eksperimen</w:t>
      </w:r>
      <w:r w:rsidRPr="00DC5B47">
        <w:rPr>
          <w:rFonts w:ascii="Palatino Linotype" w:hAnsi="Palatino Linotype" w:cs="Times New Roman"/>
          <w:sz w:val="24"/>
          <w:szCs w:val="24"/>
        </w:rPr>
        <w:t xml:space="preserve"> teologis-sosial. Dengan menjual tanah dan harta benda, anggota jemaat secara sukarela melepaskan sumber status dan kuasa yang dilegitimasi oleh hukum Romawi. Tindakan ini secara politis dan teologis menolak logika ekonomi kekaisaran. Mereka menciptakan komunitas tandingan yang secara aktif menolak keterlibatan dalam siklus akumulasi, utang, dan penindasan.</w:t>
      </w:r>
      <w:r w:rsidRPr="00DC5B47">
        <w:rPr>
          <w:rStyle w:val="ReferensiCatatanKaki"/>
          <w:rFonts w:ascii="Palatino Linotype" w:hAnsi="Palatino Linotype" w:cs="Times New Roman"/>
          <w:sz w:val="24"/>
          <w:szCs w:val="24"/>
        </w:rPr>
        <w:footnoteReference w:id="16"/>
      </w:r>
      <w:r w:rsidRPr="00DC5B47">
        <w:rPr>
          <w:rFonts w:ascii="Palatino Linotype" w:hAnsi="Palatino Linotype" w:cs="Times New Roman"/>
          <w:sz w:val="24"/>
          <w:szCs w:val="24"/>
        </w:rPr>
        <w:t xml:space="preserve"> Mereka membangun ruang ekonomi yang dikelola oleh prinsip </w:t>
      </w:r>
      <w:r w:rsidRPr="00DC5B47">
        <w:rPr>
          <w:rFonts w:ascii="Palatino Linotype" w:hAnsi="Palatino Linotype" w:cs="Times New Roman"/>
          <w:i/>
          <w:iCs/>
          <w:sz w:val="24"/>
          <w:szCs w:val="24"/>
        </w:rPr>
        <w:t xml:space="preserve">mishpat </w:t>
      </w:r>
      <w:r w:rsidRPr="00DC5B47">
        <w:rPr>
          <w:rFonts w:ascii="Palatino Linotype" w:hAnsi="Palatino Linotype" w:cs="Times New Roman"/>
          <w:sz w:val="24"/>
          <w:szCs w:val="24"/>
        </w:rPr>
        <w:t xml:space="preserve">dan </w:t>
      </w:r>
      <w:r w:rsidRPr="00DC5B47">
        <w:rPr>
          <w:rFonts w:ascii="Palatino Linotype" w:hAnsi="Palatino Linotype" w:cs="Times New Roman"/>
          <w:i/>
          <w:iCs/>
          <w:sz w:val="24"/>
          <w:szCs w:val="24"/>
        </w:rPr>
        <w:t>tzedakah</w:t>
      </w:r>
      <w:r w:rsidRPr="00DC5B47">
        <w:rPr>
          <w:rFonts w:ascii="Palatino Linotype" w:hAnsi="Palatino Linotype" w:cs="Times New Roman"/>
          <w:sz w:val="24"/>
          <w:szCs w:val="24"/>
        </w:rPr>
        <w:t xml:space="preserve"> kerjaan Allah, bukan oleh </w:t>
      </w:r>
      <w:r w:rsidRPr="00DC5B47">
        <w:rPr>
          <w:rFonts w:ascii="Palatino Linotype" w:hAnsi="Palatino Linotype" w:cs="Times New Roman"/>
          <w:i/>
          <w:iCs/>
          <w:sz w:val="24"/>
          <w:szCs w:val="24"/>
        </w:rPr>
        <w:t>pax Romana</w:t>
      </w:r>
      <w:r w:rsidRPr="00DC5B47">
        <w:rPr>
          <w:rFonts w:ascii="Palatino Linotype" w:hAnsi="Palatino Linotype" w:cs="Times New Roman"/>
          <w:sz w:val="24"/>
          <w:szCs w:val="24"/>
        </w:rPr>
        <w:t xml:space="preserve"> yang didasarkan pada dominasi dan eksploitasi. Hal ini adalah pernyataan publik bahwa Kristus adalah Tuhan (Kyrios) dan bukan kaisar atau mamon</w:t>
      </w:r>
      <w:r w:rsidRPr="00DC5B47">
        <w:rPr>
          <w:rFonts w:ascii="Palatino Linotype" w:hAnsi="Palatino Linotype" w:cs="Times New Roman"/>
          <w:sz w:val="24"/>
          <w:szCs w:val="24"/>
        </w:rPr>
        <w:t>.</w:t>
      </w:r>
    </w:p>
    <w:p w14:paraId="2CB57999" w14:textId="590F73BC" w:rsidR="007704FA" w:rsidRPr="00DC5B47" w:rsidRDefault="00651A15" w:rsidP="00DC5B47">
      <w:pPr>
        <w:spacing w:after="0" w:line="240" w:lineRule="auto"/>
        <w:rPr>
          <w:rFonts w:ascii="Palatino Linotype" w:hAnsi="Palatino Linotype"/>
          <w:b/>
          <w:i/>
          <w:sz w:val="26"/>
          <w:szCs w:val="26"/>
          <w:lang w:val="en-US"/>
        </w:rPr>
      </w:pPr>
      <w:r w:rsidRPr="00DC5B47">
        <w:rPr>
          <w:rFonts w:ascii="Palatino Linotype" w:hAnsi="Palatino Linotype"/>
          <w:b/>
          <w:i/>
          <w:sz w:val="26"/>
          <w:szCs w:val="26"/>
          <w:lang w:val="en-US"/>
        </w:rPr>
        <w:t>Eksegesis Koinonia Sebagai Sistem Redistribusi Eskatologis</w:t>
      </w:r>
    </w:p>
    <w:p w14:paraId="65C4671F" w14:textId="39CD8A14" w:rsidR="00651A15" w:rsidRPr="00DC5B47" w:rsidRDefault="00651A15" w:rsidP="00B13FD4">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Kritik struktural biblika mencapai puncaknya dalam koinonia yang dideskripsikan di Kisah Para Rasul 4:32-35. Jika Perjanjian Lama memetakan dasar prinsip de-akumulasi dan Yesus menantang otoritas mamon, maka koinonia adalah model implementasi nyata dari Kerajaan Allah yang menolak logika ekonomi duniawi. Inti dari argumen </w:t>
      </w:r>
      <w:r w:rsidR="00DC5B47">
        <w:rPr>
          <w:rFonts w:ascii="Palatino Linotype" w:hAnsi="Palatino Linotype" w:cs="Times New Roman"/>
          <w:sz w:val="24"/>
          <w:szCs w:val="24"/>
        </w:rPr>
        <w:t>transformasi</w:t>
      </w:r>
      <w:r w:rsidRPr="00DC5B47">
        <w:rPr>
          <w:rFonts w:ascii="Palatino Linotype" w:hAnsi="Palatino Linotype" w:cs="Times New Roman"/>
          <w:sz w:val="24"/>
          <w:szCs w:val="24"/>
        </w:rPr>
        <w:t xml:space="preserve"> artikel ini terletak pada eksegesis yang cermat terhadap frasa kunci yang mendefinisikan sistem ini. Pertama, kata koinonia (κοινωνία) secara linguistik dan teologis melampaui dimensi persekutuan spiritual, secara eksplisit melibatkan solidaritas materi sebagai manifestasi nyata dari persatuan (satu hati dan satu jiwa).</w:t>
      </w:r>
      <w:r w:rsidRPr="00DC5B47">
        <w:rPr>
          <w:rStyle w:val="ReferensiCatatanKaki"/>
          <w:rFonts w:ascii="Palatino Linotype" w:hAnsi="Palatino Linotype" w:cs="Times New Roman"/>
          <w:sz w:val="24"/>
          <w:szCs w:val="24"/>
        </w:rPr>
        <w:footnoteReference w:id="17"/>
      </w:r>
      <w:r w:rsidRPr="00DC5B47">
        <w:rPr>
          <w:rFonts w:ascii="Palatino Linotype" w:hAnsi="Palatino Linotype" w:cs="Times New Roman"/>
          <w:sz w:val="24"/>
          <w:szCs w:val="24"/>
        </w:rPr>
        <w:t xml:space="preserve"> Namun, kekuatan utamanya terletak pada </w:t>
      </w:r>
      <w:r w:rsidRPr="00DC5B47">
        <w:rPr>
          <w:rFonts w:ascii="Palatino Linotype" w:hAnsi="Palatino Linotype" w:cs="Times New Roman"/>
          <w:sz w:val="24"/>
          <w:szCs w:val="24"/>
        </w:rPr>
        <w:lastRenderedPageBreak/>
        <w:t>pernyataan negatif yang tegas, yaitu “tidak seorang pun kekurangan” (οὐδὲ γὰρ ἐνδεής τις ὑπῆρχεν).</w:t>
      </w:r>
    </w:p>
    <w:p w14:paraId="3AB4FEA2" w14:textId="5666AC35" w:rsidR="00651A15" w:rsidRPr="00DC5B47" w:rsidRDefault="00651A15" w:rsidP="00DC5B47">
      <w:pPr>
        <w:spacing w:line="240" w:lineRule="auto"/>
        <w:rPr>
          <w:rFonts w:ascii="Palatino Linotype" w:hAnsi="Palatino Linotype" w:cs="Times New Roman"/>
          <w:sz w:val="24"/>
          <w:szCs w:val="24"/>
        </w:rPr>
      </w:pPr>
      <w:r w:rsidRPr="00DC5B47">
        <w:rPr>
          <w:rFonts w:ascii="Palatino Linotype" w:hAnsi="Palatino Linotype" w:cs="Times New Roman"/>
          <w:sz w:val="24"/>
          <w:szCs w:val="24"/>
        </w:rPr>
        <w:tab/>
        <w:t xml:space="preserve">Secara gramatikal, penegasan οὐδὲ γὰρ ἐνδεής (tidak ada seorang pun yang kekurangan) adalah sebuah deklarasi eliminasi. </w:t>
      </w:r>
      <w:r w:rsidR="00DC5B47">
        <w:rPr>
          <w:rFonts w:ascii="Palatino Linotype" w:hAnsi="Palatino Linotype" w:cs="Times New Roman"/>
          <w:sz w:val="24"/>
          <w:szCs w:val="24"/>
        </w:rPr>
        <w:t xml:space="preserve">Penggunaan kata kerja ὑπῆρχεν (bentuk lampau imperfek dari ὑπάρχω) mengindikasikan bahwa kondisi kekurangan (ἐνδεής), yang merupakan ciri universal dari sistem Romawi yang timpang, secara aktif dan berkelanjutan dieliminasi </w:t>
      </w:r>
      <w:r w:rsidR="00B13FD4">
        <w:rPr>
          <w:rFonts w:ascii="Palatino Linotype" w:hAnsi="Palatino Linotype" w:cs="Times New Roman"/>
          <w:sz w:val="24"/>
          <w:szCs w:val="24"/>
        </w:rPr>
        <w:t>di</w:t>
      </w:r>
      <w:r w:rsidR="00DC5B47">
        <w:rPr>
          <w:rFonts w:ascii="Palatino Linotype" w:hAnsi="Palatino Linotype" w:cs="Times New Roman"/>
          <w:sz w:val="24"/>
          <w:szCs w:val="24"/>
        </w:rPr>
        <w:t xml:space="preserve"> dalam batas-batas</w:t>
      </w:r>
      <w:r w:rsidRPr="00DC5B47">
        <w:rPr>
          <w:rFonts w:ascii="Palatino Linotype" w:hAnsi="Palatino Linotype" w:cs="Times New Roman"/>
          <w:sz w:val="24"/>
          <w:szCs w:val="24"/>
        </w:rPr>
        <w:t xml:space="preserve"> komunitas eskatologis. Hal ini bukan sekadar deskripsi amal yang terjadi sesekali. </w:t>
      </w:r>
      <w:r w:rsidR="00DC5B47">
        <w:rPr>
          <w:rFonts w:ascii="Palatino Linotype" w:hAnsi="Palatino Linotype" w:cs="Times New Roman"/>
          <w:sz w:val="24"/>
          <w:szCs w:val="24"/>
        </w:rPr>
        <w:t>Merupakan pernyataan eskatologis, demonstrasi</w:t>
      </w:r>
      <w:r w:rsidRPr="00DC5B47">
        <w:rPr>
          <w:rFonts w:ascii="Palatino Linotype" w:hAnsi="Palatino Linotype" w:cs="Times New Roman"/>
          <w:sz w:val="24"/>
          <w:szCs w:val="24"/>
        </w:rPr>
        <w:t xml:space="preserve"> bahwa kerajaan Allah telah mebobol dunia, dan </w:t>
      </w:r>
      <w:r w:rsidR="00B13FD4">
        <w:rPr>
          <w:rFonts w:ascii="Palatino Linotype" w:hAnsi="Palatino Linotype" w:cs="Times New Roman"/>
          <w:sz w:val="24"/>
          <w:szCs w:val="24"/>
        </w:rPr>
        <w:t>kehadiran Tuhan dirasakan;</w:t>
      </w:r>
      <w:r w:rsidRPr="00DC5B47">
        <w:rPr>
          <w:rFonts w:ascii="Palatino Linotype" w:hAnsi="Palatino Linotype" w:cs="Times New Roman"/>
          <w:sz w:val="24"/>
          <w:szCs w:val="24"/>
        </w:rPr>
        <w:t xml:space="preserve"> kemiskinan struktural harus diakhiri.</w:t>
      </w:r>
      <w:r w:rsidRPr="00DC5B47">
        <w:rPr>
          <w:rStyle w:val="ReferensiCatatanKaki"/>
          <w:rFonts w:ascii="Palatino Linotype" w:hAnsi="Palatino Linotype" w:cs="Times New Roman"/>
          <w:sz w:val="24"/>
          <w:szCs w:val="24"/>
        </w:rPr>
        <w:footnoteReference w:id="18"/>
      </w:r>
      <w:r w:rsidRPr="00DC5B47">
        <w:rPr>
          <w:rFonts w:ascii="Palatino Linotype" w:hAnsi="Palatino Linotype" w:cs="Times New Roman"/>
          <w:sz w:val="24"/>
          <w:szCs w:val="24"/>
        </w:rPr>
        <w:t xml:space="preserve"> Dengan menghapuskan kelaparan dan keterbatasan materi, jemaat mula-mula menunjukkan pencicipan otentik akan kerjaan Allah di dunia.</w:t>
      </w:r>
    </w:p>
    <w:p w14:paraId="4C9955AE" w14:textId="36014BA0"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Praktik menjual harta benda (Kis. 4:34-35) adalah konsekuensi logis dari pengakuan Dominium Dei.</w:t>
      </w:r>
      <w:r w:rsidRPr="00DC5B47">
        <w:rPr>
          <w:rStyle w:val="ReferensiCatatanKaki"/>
          <w:rFonts w:ascii="Palatino Linotype" w:hAnsi="Palatino Linotype" w:cs="Times New Roman"/>
          <w:sz w:val="24"/>
          <w:szCs w:val="24"/>
        </w:rPr>
        <w:footnoteReference w:id="19"/>
      </w:r>
      <w:r w:rsidRPr="00DC5B47">
        <w:rPr>
          <w:rFonts w:ascii="Palatino Linotype" w:hAnsi="Palatino Linotype" w:cs="Times New Roman"/>
          <w:sz w:val="24"/>
          <w:szCs w:val="24"/>
        </w:rPr>
        <w:t xml:space="preserve"> Tindakan ini bukan bersifat wajib (seperti yang  dikonfirmasi dalam kisah Ananias dan Safira), melainkan merupakan kritik terhadap klaim kepemilikan absolut yang </w:t>
      </w:r>
      <w:r w:rsidR="00DC5B47">
        <w:rPr>
          <w:rFonts w:ascii="Palatino Linotype" w:hAnsi="Palatino Linotype" w:cs="Times New Roman"/>
          <w:sz w:val="24"/>
          <w:szCs w:val="24"/>
        </w:rPr>
        <w:t>diyakini secara hegemonik oleh</w:t>
      </w:r>
      <w:r w:rsidRPr="00DC5B47">
        <w:rPr>
          <w:rFonts w:ascii="Palatino Linotype" w:hAnsi="Palatino Linotype" w:cs="Times New Roman"/>
          <w:sz w:val="24"/>
          <w:szCs w:val="24"/>
        </w:rPr>
        <w:t xml:space="preserve"> Romawi.</w:t>
      </w:r>
      <w:r w:rsidRPr="00DC5B47">
        <w:rPr>
          <w:rStyle w:val="ReferensiCatatanKaki"/>
          <w:rFonts w:ascii="Palatino Linotype" w:hAnsi="Palatino Linotype" w:cs="Times New Roman"/>
          <w:sz w:val="24"/>
          <w:szCs w:val="24"/>
        </w:rPr>
        <w:footnoteReference w:id="20"/>
      </w:r>
      <w:r w:rsidRPr="00DC5B47">
        <w:rPr>
          <w:rFonts w:ascii="Palatino Linotype" w:hAnsi="Palatino Linotype" w:cs="Times New Roman"/>
          <w:sz w:val="24"/>
          <w:szCs w:val="24"/>
        </w:rPr>
        <w:t xml:space="preserve"> Dengan menyerahkan hasil penjualan kepada para rasul, anggota jemaat secara praktis mendeklarasikan bahwa kepemilikan Allah lebih </w:t>
      </w:r>
      <w:r w:rsidR="00DC5B47">
        <w:rPr>
          <w:rFonts w:ascii="Palatino Linotype" w:hAnsi="Palatino Linotype" w:cs="Times New Roman"/>
          <w:sz w:val="24"/>
          <w:szCs w:val="24"/>
        </w:rPr>
        <w:t>tinggi daripada hak dominium</w:t>
      </w:r>
      <w:r w:rsidRPr="00DC5B47">
        <w:rPr>
          <w:rFonts w:ascii="Palatino Linotype" w:hAnsi="Palatino Linotype" w:cs="Times New Roman"/>
          <w:sz w:val="24"/>
          <w:szCs w:val="24"/>
        </w:rPr>
        <w:t xml:space="preserve"> Romawi. Harta benda perlu dilihat sebagai aset komunal yang dikelola demi kebutuhan tubuh Kristus, secara langsung menantang status dan kuasa yang melekat pada </w:t>
      </w:r>
      <w:r w:rsidR="00DC5B47">
        <w:rPr>
          <w:rFonts w:ascii="Palatino Linotype" w:hAnsi="Palatino Linotype" w:cs="Times New Roman"/>
          <w:sz w:val="24"/>
          <w:szCs w:val="24"/>
        </w:rPr>
        <w:t>kepemilikan</w:t>
      </w:r>
      <w:r w:rsidRPr="00DC5B47">
        <w:rPr>
          <w:rFonts w:ascii="Palatino Linotype" w:hAnsi="Palatino Linotype" w:cs="Times New Roman"/>
          <w:sz w:val="24"/>
          <w:szCs w:val="24"/>
        </w:rPr>
        <w:t xml:space="preserve"> individu.</w:t>
      </w:r>
    </w:p>
    <w:p w14:paraId="3178E355" w14:textId="3EA0B54A"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Inti operasional kiononia terletak pada mekanisme pembagian di mana “dan membagikannya kepada setiap orang menurut kebutuhannya” (ἀνάλογον ᾗ ἂν τινι χρεία ἦν). Prinsip kebutuhan komunal (χρεία) ini adalah penentu tunggal distribusi. Ini membedakan koinoni secara fundamental dari karitas biasa yang mendistribusikan surplus (kelebihan) berdasarkan kemauan pemberi. Sebaliknya, koinonia adalah sistem redistribusi terorganisir yang menuntut keadilan distributif (setiap orang mendapat sesuai dengan kebutuhan dasarnya), alih-alih sekadar </w:t>
      </w:r>
      <w:r w:rsidR="00DC5B47">
        <w:rPr>
          <w:rFonts w:ascii="Palatino Linotype" w:hAnsi="Palatino Linotype" w:cs="Times New Roman"/>
          <w:sz w:val="24"/>
          <w:szCs w:val="24"/>
        </w:rPr>
        <w:t>keadilan</w:t>
      </w:r>
      <w:r w:rsidRPr="00DC5B47">
        <w:rPr>
          <w:rFonts w:ascii="Palatino Linotype" w:hAnsi="Palatino Linotype" w:cs="Times New Roman"/>
          <w:sz w:val="24"/>
          <w:szCs w:val="24"/>
        </w:rPr>
        <w:t xml:space="preserve"> formal.</w:t>
      </w:r>
    </w:p>
    <w:p w14:paraId="05B5F5AB" w14:textId="70363771"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Menerapkan temuan eksegetis koinonia  secara analogis-kritis pada konteks NTT menunjukkan bahwa teologi berbagi ini memberikan dasar moral yang tidak terelakkan bagi perjuangan keadilan sumber daya. Fenomena kapitalisme rent-seeking, yaitu praktik memperoleh keuntungan melalui manipulasi ekonomi-politik </w:t>
      </w:r>
      <w:r w:rsidRPr="00DC5B47">
        <w:rPr>
          <w:rFonts w:ascii="Palatino Linotype" w:hAnsi="Palatino Linotype" w:cs="Times New Roman"/>
          <w:sz w:val="24"/>
          <w:szCs w:val="24"/>
        </w:rPr>
        <w:lastRenderedPageBreak/>
        <w:t>tanpa menciptakan nilai</w:t>
      </w:r>
      <w:r w:rsidR="00DC5B47">
        <w:rPr>
          <w:rFonts w:ascii="Palatino Linotype" w:hAnsi="Palatino Linotype" w:cs="Times New Roman"/>
          <w:sz w:val="24"/>
          <w:szCs w:val="24"/>
        </w:rPr>
        <w:t>,</w:t>
      </w:r>
      <w:r w:rsidRPr="00DC5B47">
        <w:rPr>
          <w:rFonts w:ascii="Palatino Linotype" w:hAnsi="Palatino Linotype" w:cs="Times New Roman"/>
          <w:sz w:val="24"/>
          <w:szCs w:val="24"/>
        </w:rPr>
        <w:t xml:space="preserve"> adalah mekanisme struktural yang secara sistemik menyedot kekayaan alam NTT, meninggalkan kemiskinan.  Analisis ini menunjukkan bahwa koinonia adalah </w:t>
      </w:r>
      <w:r w:rsidR="00DC5B47">
        <w:rPr>
          <w:rFonts w:ascii="Palatino Linotype" w:hAnsi="Palatino Linotype" w:cs="Times New Roman"/>
          <w:sz w:val="24"/>
          <w:szCs w:val="24"/>
        </w:rPr>
        <w:t>antiklimaks teologis dari logika rent-seeking karena, pertama, antiakumulasi, yaitu koinonia menolak akumulasi surplus, sementara rent-seeking bertujuan memaksimalisasi akumulasi eksklusif</w:t>
      </w:r>
      <w:r w:rsidRPr="00DC5B47">
        <w:rPr>
          <w:rFonts w:ascii="Palatino Linotype" w:hAnsi="Palatino Linotype" w:cs="Times New Roman"/>
          <w:sz w:val="24"/>
          <w:szCs w:val="24"/>
        </w:rPr>
        <w:t xml:space="preserve"> melalui monopoli dan pemanfaatan celah regulasi. Kedua, akses komunal</w:t>
      </w:r>
      <w:r w:rsidR="00DC5B47">
        <w:rPr>
          <w:rFonts w:ascii="Palatino Linotype" w:hAnsi="Palatino Linotype" w:cs="Times New Roman"/>
          <w:sz w:val="24"/>
          <w:szCs w:val="24"/>
        </w:rPr>
        <w:t xml:space="preserve"> diatur oleh prinsip akses komunal berdasarkan kebutuhan (χρεία), sedangkan rent-seeking diatur oleh monopoli akses (izin eksklusif</w:t>
      </w:r>
      <w:r w:rsidRPr="00DC5B47">
        <w:rPr>
          <w:rFonts w:ascii="Palatino Linotype" w:hAnsi="Palatino Linotype" w:cs="Times New Roman"/>
          <w:sz w:val="24"/>
          <w:szCs w:val="24"/>
        </w:rPr>
        <w:t xml:space="preserve"> atas sumber daya) yang diatur oleh modal. </w:t>
      </w:r>
    </w:p>
    <w:p w14:paraId="309E6708" w14:textId="135A39B2"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Teologi koinonia menawarkan kritik dengan menegaskan bahwa tanah (sumber daya produksi utama) perlu dilihat </w:t>
      </w:r>
      <w:r w:rsidR="00DC5B47">
        <w:rPr>
          <w:rFonts w:ascii="Palatino Linotype" w:hAnsi="Palatino Linotype" w:cs="Times New Roman"/>
          <w:sz w:val="24"/>
          <w:szCs w:val="24"/>
        </w:rPr>
        <w:t>melalui</w:t>
      </w:r>
      <w:r w:rsidRPr="00DC5B47">
        <w:rPr>
          <w:rFonts w:ascii="Palatino Linotype" w:hAnsi="Palatino Linotype" w:cs="Times New Roman"/>
          <w:sz w:val="24"/>
          <w:szCs w:val="24"/>
        </w:rPr>
        <w:t xml:space="preserve"> lensa </w:t>
      </w:r>
      <w:r w:rsidRPr="00DC5B47">
        <w:rPr>
          <w:rFonts w:ascii="Palatino Linotype" w:hAnsi="Palatino Linotype" w:cs="Times New Roman"/>
          <w:i/>
          <w:iCs/>
          <w:sz w:val="24"/>
          <w:szCs w:val="24"/>
        </w:rPr>
        <w:t>Dominium Dei</w:t>
      </w:r>
      <w:r w:rsidRPr="00DC5B47">
        <w:rPr>
          <w:rFonts w:ascii="Palatino Linotype" w:hAnsi="Palatino Linotype" w:cs="Times New Roman"/>
          <w:sz w:val="24"/>
          <w:szCs w:val="24"/>
        </w:rPr>
        <w:t xml:space="preserve"> dan kebutuhan komunal, bukan sebagai komoditas spekulatif. Hal ini memberikan legitimasi teologis bagi reformasi agraria yang menuntut pemulihan hak masyarakat adat sebagai penatalayanan yang sah atas tanah mereka, </w:t>
      </w:r>
      <w:r w:rsidR="00DC5B47">
        <w:rPr>
          <w:rFonts w:ascii="Palatino Linotype" w:hAnsi="Palatino Linotype" w:cs="Times New Roman"/>
          <w:sz w:val="24"/>
          <w:szCs w:val="24"/>
        </w:rPr>
        <w:t>melampaui</w:t>
      </w:r>
      <w:r w:rsidRPr="00DC5B47">
        <w:rPr>
          <w:rFonts w:ascii="Palatino Linotype" w:hAnsi="Palatino Linotype" w:cs="Times New Roman"/>
          <w:sz w:val="24"/>
          <w:szCs w:val="24"/>
        </w:rPr>
        <w:t xml:space="preserve"> kepentingan pemegang izin rent-seeking. Kisah monopoli akses air di Timor. Di </w:t>
      </w:r>
      <w:r w:rsidR="00DC5B47">
        <w:rPr>
          <w:rFonts w:ascii="Palatino Linotype" w:hAnsi="Palatino Linotype" w:cs="Times New Roman"/>
          <w:sz w:val="24"/>
          <w:szCs w:val="24"/>
        </w:rPr>
        <w:t>daerah kering seperti Pulau</w:t>
      </w:r>
      <w:r w:rsidRPr="00DC5B47">
        <w:rPr>
          <w:rFonts w:ascii="Palatino Linotype" w:hAnsi="Palatino Linotype" w:cs="Times New Roman"/>
          <w:sz w:val="24"/>
          <w:szCs w:val="24"/>
        </w:rPr>
        <w:t xml:space="preserve"> Timor, air adalah sumber daya paling vital. Keterbatasan dan potensi monopoli swasta atau elit dalam pengelolaan mata air menjadi isu keadilan.</w:t>
      </w:r>
      <w:r w:rsidRPr="00DC5B47">
        <w:rPr>
          <w:rStyle w:val="ReferensiCatatanKaki"/>
          <w:rFonts w:ascii="Palatino Linotype" w:hAnsi="Palatino Linotype" w:cs="Times New Roman"/>
          <w:sz w:val="24"/>
          <w:szCs w:val="24"/>
        </w:rPr>
        <w:footnoteReference w:id="21"/>
      </w:r>
      <w:r w:rsidRPr="00DC5B47">
        <w:rPr>
          <w:rFonts w:ascii="Palatino Linotype" w:hAnsi="Palatino Linotype" w:cs="Times New Roman"/>
          <w:sz w:val="24"/>
          <w:szCs w:val="24"/>
        </w:rPr>
        <w:t xml:space="preserve"> Menggunakan prinsip koinonia , air tidak boleh diperlakukan sebagai barang ekonomi yang dapat dimonopoli. Sebaliknya, prinsip “pembagian menurut kebutuhan” menuntut bahwa akses terhadap air adalah kewajiban redistributif yang perlu dijamin oleh komunitas dan gereja, menentang segala upaya privatisasi atau akumulasi yang menghalangi hak hidup masyarakat rentan. </w:t>
      </w:r>
    </w:p>
    <w:p w14:paraId="07A9A84D" w14:textId="0E6F30CE" w:rsidR="007704FA"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Koinonia memberikan dasar teologi yang tidak tergoyahkan bagi reformasi agraria di NTT, yang perlu dipahami sebagai perubahan mendasar dalam hubungan kekuasaan atas sumber daya, bukan sekadar pembagian sertifikat. Yaitu, pertama</w:t>
      </w:r>
      <w:r w:rsidR="00DC5B47">
        <w:rPr>
          <w:rFonts w:ascii="Palatino Linotype" w:hAnsi="Palatino Linotype" w:cs="Times New Roman"/>
          <w:sz w:val="24"/>
          <w:szCs w:val="24"/>
        </w:rPr>
        <w:t>,</w:t>
      </w:r>
      <w:r w:rsidRPr="00DC5B47">
        <w:rPr>
          <w:rFonts w:ascii="Palatino Linotype" w:hAnsi="Palatino Linotype" w:cs="Times New Roman"/>
          <w:sz w:val="24"/>
          <w:szCs w:val="24"/>
        </w:rPr>
        <w:t xml:space="preserve"> teologi </w:t>
      </w:r>
      <w:r w:rsidRPr="00DC5B47">
        <w:rPr>
          <w:rFonts w:ascii="Palatino Linotype" w:hAnsi="Palatino Linotype" w:cs="Times New Roman"/>
          <w:i/>
          <w:iCs/>
          <w:sz w:val="24"/>
          <w:szCs w:val="24"/>
        </w:rPr>
        <w:t>locus Dei</w:t>
      </w:r>
      <w:r w:rsidRPr="00DC5B47">
        <w:rPr>
          <w:rFonts w:ascii="Palatino Linotype" w:hAnsi="Palatino Linotype" w:cs="Times New Roman"/>
          <w:sz w:val="24"/>
          <w:szCs w:val="24"/>
        </w:rPr>
        <w:t>, di mana model koinonia menegaskan bahwa Tuhan hadir (</w:t>
      </w:r>
      <w:r w:rsidRPr="00DC5B47">
        <w:rPr>
          <w:rFonts w:ascii="Palatino Linotype" w:hAnsi="Palatino Linotype" w:cs="Times New Roman"/>
          <w:i/>
          <w:iCs/>
          <w:sz w:val="24"/>
          <w:szCs w:val="24"/>
        </w:rPr>
        <w:t>Locus Dei</w:t>
      </w:r>
      <w:r w:rsidRPr="00DC5B47">
        <w:rPr>
          <w:rFonts w:ascii="Palatino Linotype" w:hAnsi="Palatino Linotype" w:cs="Times New Roman"/>
          <w:sz w:val="24"/>
          <w:szCs w:val="24"/>
        </w:rPr>
        <w:t xml:space="preserve">) di antara mereka yang rentan. Oleh karena itu, perjuangan untuk mengembalikan tanah dan sumber daya kepada masyarakat yang membutuhkannya adalah perwujudan eksatologis dari kehadiran Kristus itu sendiri. Kedua, transparansi dan akuntabilitas komunal adalah praktik koinonia </w:t>
      </w:r>
      <w:r w:rsidR="00DC5B47">
        <w:rPr>
          <w:rFonts w:ascii="Palatino Linotype" w:hAnsi="Palatino Linotype" w:cs="Times New Roman"/>
          <w:sz w:val="24"/>
          <w:szCs w:val="24"/>
        </w:rPr>
        <w:t>yang menempatkan pengelolaan sumber daya di bawah pengawasan para rasul (diletakkan</w:t>
      </w:r>
      <w:r w:rsidRPr="00DC5B47">
        <w:rPr>
          <w:rFonts w:ascii="Palatino Linotype" w:hAnsi="Palatino Linotype" w:cs="Times New Roman"/>
          <w:sz w:val="24"/>
          <w:szCs w:val="24"/>
        </w:rPr>
        <w:t xml:space="preserve"> di kaki rasul). Hal ini menuntut agar gereja di NTT mempromosikan transparansi dan akuntabilitas total dalam setiap kebijakan pengelolaan sumber daya alam, menentang praktik koruptif atau rent-seeking yang tertutup. </w:t>
      </w:r>
      <w:r w:rsidR="007704FA" w:rsidRPr="00DC5B47">
        <w:rPr>
          <w:rFonts w:ascii="Palatino Linotype" w:hAnsi="Palatino Linotype"/>
          <w:sz w:val="24"/>
          <w:szCs w:val="24"/>
        </w:rPr>
        <w:t xml:space="preserve"> </w:t>
      </w:r>
    </w:p>
    <w:p w14:paraId="7A653E58" w14:textId="097471DE" w:rsidR="00651A15" w:rsidRPr="00DC5B47" w:rsidRDefault="00651A15" w:rsidP="00DC5B47">
      <w:pPr>
        <w:spacing w:after="0" w:line="240" w:lineRule="auto"/>
        <w:rPr>
          <w:rFonts w:ascii="Palatino Linotype" w:hAnsi="Palatino Linotype"/>
          <w:b/>
          <w:sz w:val="24"/>
          <w:szCs w:val="24"/>
          <w:lang w:val="en-US"/>
        </w:rPr>
      </w:pPr>
      <w:r w:rsidRPr="00DC5B47">
        <w:rPr>
          <w:rFonts w:ascii="Palatino Linotype" w:hAnsi="Palatino Linotype"/>
          <w:b/>
          <w:sz w:val="24"/>
          <w:szCs w:val="24"/>
          <w:lang w:val="en-US"/>
        </w:rPr>
        <w:t>Implikasi Teologi dan Aksi Profetis Koinonia di NTT</w:t>
      </w:r>
    </w:p>
    <w:p w14:paraId="48608AAB" w14:textId="095DEB9C"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lastRenderedPageBreak/>
        <w:t xml:space="preserve">Analisis eksegetis yang mendalam terhadap koinonia di Kisah </w:t>
      </w:r>
      <w:r w:rsidR="00DC5B47">
        <w:rPr>
          <w:rFonts w:ascii="Palatino Linotype" w:hAnsi="Palatino Linotype" w:cs="Times New Roman"/>
          <w:sz w:val="24"/>
          <w:szCs w:val="24"/>
        </w:rPr>
        <w:t>Para Rasul 4 menuntut lebih dari sekadar pemahaman normatif, yang</w:t>
      </w:r>
      <w:r w:rsidRPr="00DC5B47">
        <w:rPr>
          <w:rFonts w:ascii="Palatino Linotype" w:hAnsi="Palatino Linotype" w:cs="Times New Roman"/>
          <w:sz w:val="24"/>
          <w:szCs w:val="24"/>
        </w:rPr>
        <w:t xml:space="preserve"> menuntut reorientasi eskatologis dalam misi dan praktik gereja di Nusa Tenggara Timur. Penerapan prinsip “tidak seorang pun kekurangan” mengharuskan adanya pergeseran radikal dalam </w:t>
      </w:r>
      <w:r w:rsidR="00DC5B47">
        <w:rPr>
          <w:rFonts w:ascii="Palatino Linotype" w:hAnsi="Palatino Linotype" w:cs="Times New Roman"/>
          <w:sz w:val="24"/>
          <w:szCs w:val="24"/>
        </w:rPr>
        <w:t>paradigma</w:t>
      </w:r>
      <w:r w:rsidRPr="00DC5B47">
        <w:rPr>
          <w:rFonts w:ascii="Palatino Linotype" w:hAnsi="Palatino Linotype" w:cs="Times New Roman"/>
          <w:sz w:val="24"/>
          <w:szCs w:val="24"/>
        </w:rPr>
        <w:t xml:space="preserve"> teologis gereja, dari model pasif menjadi agen transformatif.</w:t>
      </w:r>
    </w:p>
    <w:p w14:paraId="3AB4979D" w14:textId="579BF366"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Transformasi paradigma yaitu dari teologi </w:t>
      </w:r>
      <w:r w:rsidRPr="00DC5B47">
        <w:rPr>
          <w:rFonts w:ascii="Palatino Linotype" w:hAnsi="Palatino Linotype" w:cs="Times New Roman"/>
          <w:i/>
          <w:iCs/>
          <w:sz w:val="24"/>
          <w:szCs w:val="24"/>
        </w:rPr>
        <w:t>charity</w:t>
      </w:r>
      <w:r w:rsidRPr="00DC5B47">
        <w:rPr>
          <w:rFonts w:ascii="Palatino Linotype" w:hAnsi="Palatino Linotype" w:cs="Times New Roman"/>
          <w:sz w:val="24"/>
          <w:szCs w:val="24"/>
        </w:rPr>
        <w:t xml:space="preserve"> menuju teologi profetis. Pertama-tama, pemahaman koinonia yang benar secara biblikal memaksa gereja di NTT untuk keluar dari jebakan teologi charity. Model </w:t>
      </w:r>
      <w:r w:rsidRPr="00DC5B47">
        <w:rPr>
          <w:rFonts w:ascii="Palatino Linotype" w:hAnsi="Palatino Linotype" w:cs="Times New Roman"/>
          <w:i/>
          <w:iCs/>
          <w:sz w:val="24"/>
          <w:szCs w:val="24"/>
        </w:rPr>
        <w:t xml:space="preserve">charity </w:t>
      </w:r>
      <w:r w:rsidR="00DC5B47">
        <w:rPr>
          <w:rFonts w:ascii="Palatino Linotype" w:hAnsi="Palatino Linotype" w:cs="Times New Roman"/>
          <w:sz w:val="24"/>
          <w:szCs w:val="24"/>
        </w:rPr>
        <w:t xml:space="preserve">beroperasi dalam kerangka pemilikan surplus, di mana bantuan diberikan sebatas kelebihan atau kebaikan hati individu, dan secara eksplisit menerima satus </w:t>
      </w:r>
      <w:r w:rsidR="00DC5B47" w:rsidRPr="00DC5B47">
        <w:rPr>
          <w:rFonts w:ascii="Palatino Linotype" w:hAnsi="Palatino Linotype" w:cs="Times New Roman"/>
          <w:i/>
          <w:iCs/>
          <w:sz w:val="24"/>
          <w:szCs w:val="24"/>
        </w:rPr>
        <w:t>quo</w:t>
      </w:r>
      <w:r w:rsidRPr="00DC5B47">
        <w:rPr>
          <w:rFonts w:ascii="Palatino Linotype" w:hAnsi="Palatino Linotype" w:cs="Times New Roman"/>
          <w:sz w:val="24"/>
          <w:szCs w:val="24"/>
        </w:rPr>
        <w:t xml:space="preserve"> ketidaksetaraan struktural. Analisis ini menuntut pergeseran ke model gereja profetis. Gereja perlu menggunakan otoritas biblikal yang  dimilikinya, yaitu kritik Yesus terhadap mammon dan  hukum redistribusi Yobel, untuk secara terbuka menantang kebijakan pemerintah dan praktik korporas yang menindas yang melanggengkan </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Kritik ini perlu diarahkan pada sumber-sumber kemiskinan, bukan hanya pada korbannya. Sebagaimana disoroti oleh beberapa sarjana, misi gereja perlu secara aktif melibatkan advokasi dan perjuangan struktural untuk memulihkan keadilan agraria, menolak menjadi sekadar mitra pasif dalam proyek pembangunan yang eksploitatif.</w:t>
      </w:r>
      <w:r w:rsidRPr="00DC5B47">
        <w:rPr>
          <w:rStyle w:val="ReferensiCatatanKaki"/>
          <w:rFonts w:ascii="Palatino Linotype" w:hAnsi="Palatino Linotype" w:cs="Times New Roman"/>
          <w:sz w:val="24"/>
          <w:szCs w:val="24"/>
        </w:rPr>
        <w:footnoteReference w:id="22"/>
      </w:r>
    </w:p>
    <w:p w14:paraId="20D75F60" w14:textId="77777777" w:rsid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Keadilan ekonomi sebagai wujud </w:t>
      </w:r>
      <w:r w:rsidR="00DC5B47">
        <w:rPr>
          <w:rFonts w:ascii="Palatino Linotype" w:hAnsi="Palatino Linotype" w:cs="Times New Roman"/>
          <w:sz w:val="24"/>
          <w:szCs w:val="24"/>
        </w:rPr>
        <w:t>sakramental</w:t>
      </w:r>
      <w:r w:rsidRPr="00DC5B47">
        <w:rPr>
          <w:rFonts w:ascii="Palatino Linotype" w:hAnsi="Palatino Linotype" w:cs="Times New Roman"/>
          <w:sz w:val="24"/>
          <w:szCs w:val="24"/>
        </w:rPr>
        <w:t xml:space="preserve"> misi. Inti teologis dari pergeseran ini adalah pengangkatan keadilan ekonomi ke tingkat sakramental. Koninonia mengajarkan bahwa perekutuan spiritual (vertical communion) dan persekutuan materi (horizontal solidarity) tidak dapat dipisahkan. </w:t>
      </w:r>
      <w:r w:rsidR="00DC5B47">
        <w:rPr>
          <w:rFonts w:ascii="Palatino Linotype" w:hAnsi="Palatino Linotype" w:cs="Times New Roman"/>
          <w:sz w:val="24"/>
          <w:szCs w:val="24"/>
        </w:rPr>
        <w:t>Keduanya</w:t>
      </w:r>
      <w:r w:rsidRPr="00DC5B47">
        <w:rPr>
          <w:rFonts w:ascii="Palatino Linotype" w:hAnsi="Palatino Linotype" w:cs="Times New Roman"/>
          <w:sz w:val="24"/>
          <w:szCs w:val="24"/>
        </w:rPr>
        <w:t xml:space="preserve"> adalah dua sisi dari mata uang eskatologis yang sama. Partisipasi sejati dalam Kristus (perjamuan Kudus) tercermin dalam partisipasi dalam solidaritas materi (membagikan sumber daya). Dengan demikian, </w:t>
      </w:r>
      <w:r w:rsidR="00DC5B47">
        <w:rPr>
          <w:rFonts w:ascii="Palatino Linotype" w:hAnsi="Palatino Linotype" w:cs="Times New Roman"/>
          <w:sz w:val="24"/>
          <w:szCs w:val="24"/>
        </w:rPr>
        <w:t>redistribusi</w:t>
      </w:r>
      <w:r w:rsidRPr="00DC5B47">
        <w:rPr>
          <w:rFonts w:ascii="Palatino Linotype" w:hAnsi="Palatino Linotype" w:cs="Times New Roman"/>
          <w:sz w:val="24"/>
          <w:szCs w:val="24"/>
        </w:rPr>
        <w:t xml:space="preserve"> dan penghapusan kekurangan sktukrutal menjadi manifestasi fisik dan otentik dari Injil kerjaan Allah. Misi gereja perlu mencakup pembebasan dari penindasan struktural sebagai kesaksian nyata. Kegagalan gereja untuk memperjuangkan keadilan sumber daya di NTT adalah kegagalan untuk merayakan dan mewujudkan </w:t>
      </w:r>
      <w:r w:rsidR="00DC5B47">
        <w:rPr>
          <w:rFonts w:ascii="Palatino Linotype" w:hAnsi="Palatino Linotype" w:cs="Times New Roman"/>
          <w:sz w:val="24"/>
          <w:szCs w:val="24"/>
        </w:rPr>
        <w:t>hakikat</w:t>
      </w:r>
      <w:r w:rsidRPr="00DC5B47">
        <w:rPr>
          <w:rFonts w:ascii="Palatino Linotype" w:hAnsi="Palatino Linotype" w:cs="Times New Roman"/>
          <w:sz w:val="24"/>
          <w:szCs w:val="24"/>
        </w:rPr>
        <w:t xml:space="preserve"> koinonia itu sendiri.</w:t>
      </w:r>
    </w:p>
    <w:p w14:paraId="2EDC70B7" w14:textId="226EC985"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Realisasi koinonia di tengah tantangan NTT membutuhkan aksi yang spesifik dan struktural melampaui retorika. Pertama, pengembangan model ekonomi berbagi komunal (anti-rent-seeking). Gereja dan lembaga berbasis iman perlu memimpin dalam menciptakan model ekonomi alternatif yang diatur oleh prinsip “pembagian </w:t>
      </w:r>
      <w:r w:rsidR="00DC5B47">
        <w:rPr>
          <w:rFonts w:ascii="Palatino Linotype" w:hAnsi="Palatino Linotype" w:cs="Times New Roman"/>
          <w:sz w:val="24"/>
          <w:szCs w:val="24"/>
        </w:rPr>
        <w:t>menurut</w:t>
      </w:r>
      <w:r w:rsidRPr="00DC5B47">
        <w:rPr>
          <w:rFonts w:ascii="Palatino Linotype" w:hAnsi="Palatino Linotype" w:cs="Times New Roman"/>
          <w:sz w:val="24"/>
          <w:szCs w:val="24"/>
        </w:rPr>
        <w:t xml:space="preserve"> kebutuhan” (χρεία), bukan oleh maksimalisasi keuntungan </w:t>
      </w:r>
      <w:r w:rsidRPr="00DC5B47">
        <w:rPr>
          <w:rFonts w:ascii="Palatino Linotype" w:hAnsi="Palatino Linotype" w:cs="Times New Roman"/>
          <w:sz w:val="24"/>
          <w:szCs w:val="24"/>
        </w:rPr>
        <w:lastRenderedPageBreak/>
        <w:t xml:space="preserve">pribadi. Hal ini dapat diwujudkan melalui pembentukan badan usaha milik komunitas (BUMK) atau koperasi simpan pinjam berbasis iman. Model ini perlu secara eksplisit menjamin bahwa keuntungan tidak terakumulasi secara ekslusif tetapi berputar dan melayani kebutuhan kolektif. Sebagai contoh kontekstual, inisiatif pengelolaan air terpadu yang didasarkan pada iman perlu menjamin akses air bersih bagi seluruh komunitas terlebih dahulu sebelum mempertimbangkan penjualan kepada pihak luar. Langkah ini secara operasional berfungsi sebagai model ekonomi alternatif yang secara langsung menolak logika </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xml:space="preserve"> dan privatisasi. Kedua, pendidikan teologi yang kritis. Transformasi aksi perlu dimulai dari transformasi pikiran. </w:t>
      </w:r>
      <w:r w:rsidR="00DC5B47">
        <w:rPr>
          <w:rFonts w:ascii="Palatino Linotype" w:hAnsi="Palatino Linotype" w:cs="Times New Roman"/>
          <w:sz w:val="24"/>
          <w:szCs w:val="24"/>
        </w:rPr>
        <w:t>Kurikulum teologi dan pendidikan warga gereja perlu secara eksplisit memasukkan</w:t>
      </w:r>
      <w:r w:rsidRPr="00DC5B47">
        <w:rPr>
          <w:rFonts w:ascii="Palatino Linotype" w:hAnsi="Palatino Linotype" w:cs="Times New Roman"/>
          <w:sz w:val="24"/>
          <w:szCs w:val="24"/>
        </w:rPr>
        <w:t xml:space="preserve"> literasi biblika. Ini berarti mengajarkan koinonia, hukum Yobel, dan kritik mammon sebagai alat analisis kritis untuk menginterogasi kebijakan pembangunan, izin konsesi, dan praktik rent-seeking di NTT. Pendidikan ini perlu memberdayakan jemaat untuk menjadi teolog lapangan yang mampu mengaitkan teks dengan konflik agraria di Sumba atau krisis air di Timor. Ketiga, advokasi agraria profetis dan hukum. Gereja perlu menggunakan sumber daya institusional dan otoritas moralnya untuk terlibat aktif dalam advokasi reformasi agraria. Hal ini mencakup memberikan pendampingan hukum dan dukungan logistik kepada masyarakat adat dalam konflik tanah, serta menuntut transparansi dan akuntabilitas total dalam pemberian izin konsesi. Aksi ini adalah perwujudan mandat profetis gereja untuk menjadi penjaga keadilan sumber daya. Keterlibatan ini secara langsung mewujudkan prinsip </w:t>
      </w:r>
      <w:r w:rsidRPr="00DC5B47">
        <w:rPr>
          <w:rFonts w:ascii="Palatino Linotype" w:hAnsi="Palatino Linotype" w:cs="Times New Roman"/>
          <w:i/>
          <w:iCs/>
          <w:sz w:val="24"/>
          <w:szCs w:val="24"/>
        </w:rPr>
        <w:t xml:space="preserve">Mishpat </w:t>
      </w:r>
      <w:r w:rsidRPr="00DC5B47">
        <w:rPr>
          <w:rFonts w:ascii="Palatino Linotype" w:hAnsi="Palatino Linotype" w:cs="Times New Roman"/>
          <w:sz w:val="24"/>
          <w:szCs w:val="24"/>
        </w:rPr>
        <w:t>(pemulihan hak) dengan mendukung perjuangan rakyat miskin dan menegaskan kembali bahwa sumber daya alam adalah anugerah Tuhan (Dominium Dei) yang harus dinikmati berdasarkan kebutuhan komunal, bukan berdasarkan kekuatan modal.</w:t>
      </w:r>
      <w:r w:rsidRPr="00DC5B47">
        <w:rPr>
          <w:rStyle w:val="ReferensiCatatanKaki"/>
          <w:rFonts w:ascii="Palatino Linotype" w:hAnsi="Palatino Linotype" w:cs="Times New Roman"/>
          <w:sz w:val="24"/>
          <w:szCs w:val="24"/>
        </w:rPr>
        <w:footnoteReference w:id="23"/>
      </w:r>
    </w:p>
    <w:p w14:paraId="04F9E02E" w14:textId="77777777" w:rsidR="00651A15" w:rsidRPr="00DC5B47" w:rsidRDefault="007704FA" w:rsidP="00DC5B47">
      <w:pPr>
        <w:spacing w:after="0" w:line="240" w:lineRule="auto"/>
        <w:rPr>
          <w:rFonts w:ascii="Palatino Linotype" w:hAnsi="Palatino Linotype"/>
          <w:b/>
          <w:sz w:val="26"/>
          <w:szCs w:val="26"/>
        </w:rPr>
      </w:pPr>
      <w:r w:rsidRPr="00DC5B47">
        <w:rPr>
          <w:rFonts w:ascii="Palatino Linotype" w:hAnsi="Palatino Linotype"/>
          <w:b/>
          <w:sz w:val="26"/>
          <w:szCs w:val="26"/>
          <w:lang w:val="en-US"/>
        </w:rPr>
        <w:t xml:space="preserve">Kesimpulan </w:t>
      </w:r>
    </w:p>
    <w:p w14:paraId="01424859" w14:textId="3FD67C63"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Analisis eksegetis sosio-historis terhadap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(Kisah Para Rasul 4:32-35) secara meyakinkan membuktikan bahwa praktik tersebut adalah norma eskatologis yang tidak dapat dinegosiasikan.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bukanlah deskripsi karitatif semata, melainkan puncak etika ekonomi biblika yang berakar pada hukum </w:t>
      </w:r>
      <w:r w:rsidR="00DC5B47">
        <w:rPr>
          <w:rFonts w:ascii="Palatino Linotype" w:hAnsi="Palatino Linotype" w:cs="Times New Roman"/>
          <w:sz w:val="24"/>
          <w:szCs w:val="24"/>
        </w:rPr>
        <w:t>deakumulasi</w:t>
      </w:r>
      <w:r w:rsidRPr="00DC5B47">
        <w:rPr>
          <w:rFonts w:ascii="Palatino Linotype" w:hAnsi="Palatino Linotype" w:cs="Times New Roman"/>
          <w:sz w:val="24"/>
          <w:szCs w:val="24"/>
        </w:rPr>
        <w:t xml:space="preserve"> Perjanjian Lama dan kritik radikal Yesus terhadap Mammon. Penggunaan frasa "tidak seorang pun kekurangan" (οὐδὲ γὰρ ἐνδεής τις ὑπῆρχεν) menunjukkan sebuah deklarasi eliminasi struktural terhadap kemiskinan di dalam batas-batas komunitas yang bertobat, menuntut keadilan distributif yang dipandu oleh kebutuhan (χρεία), bukan oleh logika surplus atau pasar. Model ini secara </w:t>
      </w:r>
      <w:r w:rsidRPr="00DC5B47">
        <w:rPr>
          <w:rFonts w:ascii="Palatino Linotype" w:hAnsi="Palatino Linotype" w:cs="Times New Roman"/>
          <w:sz w:val="24"/>
          <w:szCs w:val="24"/>
        </w:rPr>
        <w:lastRenderedPageBreak/>
        <w:t>fundamental berfungsi sebagai ekonomi tandingan (</w:t>
      </w:r>
      <w:r w:rsidRPr="00DC5B47">
        <w:rPr>
          <w:rFonts w:ascii="Palatino Linotype" w:hAnsi="Palatino Linotype" w:cs="Times New Roman"/>
          <w:i/>
          <w:iCs/>
          <w:sz w:val="24"/>
          <w:szCs w:val="24"/>
        </w:rPr>
        <w:t>counter-economy</w:t>
      </w:r>
      <w:r w:rsidRPr="00DC5B47">
        <w:rPr>
          <w:rFonts w:ascii="Palatino Linotype" w:hAnsi="Palatino Linotype" w:cs="Times New Roman"/>
          <w:sz w:val="24"/>
          <w:szCs w:val="24"/>
        </w:rPr>
        <w:t>) yang menolak logika akumulasi eksklusif kekaisaran.</w:t>
      </w:r>
    </w:p>
    <w:p w14:paraId="66DE3AA6" w14:textId="77777777"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Penerapan prinsip ini secara kritis terhadap konteks NTT menyingkapkan bahwa kegagalan keadilan sumber daya di sana, terutama terkait tanah dan air, adalah kegagalan teologis untuk mengakui </w:t>
      </w:r>
      <w:r w:rsidRPr="00DC5B47">
        <w:rPr>
          <w:rFonts w:ascii="Palatino Linotype" w:hAnsi="Palatino Linotype" w:cs="Times New Roman"/>
          <w:i/>
          <w:iCs/>
          <w:sz w:val="24"/>
          <w:szCs w:val="24"/>
        </w:rPr>
        <w:t>Dominium Dei</w:t>
      </w:r>
      <w:r w:rsidRPr="00DC5B47">
        <w:rPr>
          <w:rFonts w:ascii="Palatino Linotype" w:hAnsi="Palatino Linotype" w:cs="Times New Roman"/>
          <w:sz w:val="24"/>
          <w:szCs w:val="24"/>
        </w:rPr>
        <w:t xml:space="preserve"> atas aset. Fenomena kapitalisme </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xml:space="preserve">, yang memprioritaskan monopoli izin dan konsentrasi modal di sektor pariwisata dan pengelolaan air, beroperasi sebagai kuasa Mammon yang secara langsung berlawanan dengan etika berbagi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Oleh karena itu,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memberikan legitimasi teologis yang tak terhindarkan bagi perjuangan reformasi agraria profetis yang harus diinisiasi oleh Gereja.</w:t>
      </w:r>
    </w:p>
    <w:p w14:paraId="767CD49C" w14:textId="77777777"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Temuan ini secara implisit menuntut reorientasi misi dan paradigma teologis Gereja di NTT. Gereja harus bertransisi dari menjadi mitra pasif yang hanya memberikan amal (</w:t>
      </w:r>
      <w:r w:rsidRPr="00DC5B47">
        <w:rPr>
          <w:rFonts w:ascii="Palatino Linotype" w:hAnsi="Palatino Linotype" w:cs="Times New Roman"/>
          <w:i/>
          <w:iCs/>
          <w:sz w:val="24"/>
          <w:szCs w:val="24"/>
        </w:rPr>
        <w:t>charity</w:t>
      </w:r>
      <w:r w:rsidRPr="00DC5B47">
        <w:rPr>
          <w:rFonts w:ascii="Palatino Linotype" w:hAnsi="Palatino Linotype" w:cs="Times New Roman"/>
          <w:sz w:val="24"/>
          <w:szCs w:val="24"/>
        </w:rPr>
        <w:t>) menjadi agen profetis yang secara aktif menggunakan otoritas biblikal untuk menantang kebijakan dan praktik ekonomi yang melanggengkan penindasan. Keadilan dan redistribusi sumber daya harus diangkat ke tingkat wujud sakramental dari misi Gereja, di mana solidaritas materi menjadi bukti nyata partisipasi sejati dalam Kristus.</w:t>
      </w:r>
    </w:p>
    <w:p w14:paraId="2DF555F7" w14:textId="77777777" w:rsidR="00651A15" w:rsidRPr="00DC5B47" w:rsidRDefault="00651A15" w:rsidP="00DC5B47">
      <w:pPr>
        <w:spacing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 xml:space="preserve">Dengan demikian, mandat bagi Gereja di NTT adalah mewujudkan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secara nyata, bertransformasi menjadi komunitas eskatologis yang secara material memberikan kesaksian Injil Kerajaan Allah melalui perjuangan militan demi keadilan sumber daya bagi yang miskin dan rentan.</w:t>
      </w:r>
    </w:p>
    <w:p w14:paraId="37EFB0C9" w14:textId="77777777" w:rsidR="00651A15" w:rsidRPr="00DC5B47" w:rsidRDefault="00651A15" w:rsidP="00DC5B47">
      <w:pPr>
        <w:spacing w:after="0" w:line="240" w:lineRule="auto"/>
        <w:ind w:firstLine="720"/>
        <w:rPr>
          <w:rFonts w:ascii="Palatino Linotype" w:hAnsi="Palatino Linotype" w:cs="Times New Roman"/>
          <w:sz w:val="24"/>
          <w:szCs w:val="24"/>
        </w:rPr>
      </w:pPr>
      <w:r w:rsidRPr="00DC5B47">
        <w:rPr>
          <w:rFonts w:ascii="Palatino Linotype" w:hAnsi="Palatino Linotype" w:cs="Times New Roman"/>
          <w:sz w:val="24"/>
          <w:szCs w:val="24"/>
        </w:rPr>
        <w:t>Berdasarkan analisis ini, direkomendasikan beberapa jalur penelitian interdisipliner dan kontekstual lanjutan. Guna memperkuat aksi gereja, perlu dilakukan studi empiris tentang bagaimana prinsip kewajiban redistributif koinonia dapat diintegrasikan dan diterapkan pada Badan Usaha Milik Komunitas (BUMK) atau model koperasi lokal di NTT sebagai alternatif ekonomi anti-</w:t>
      </w:r>
      <w:r w:rsidRPr="00DC5B47">
        <w:rPr>
          <w:rFonts w:ascii="Palatino Linotype" w:hAnsi="Palatino Linotype" w:cs="Times New Roman"/>
          <w:i/>
          <w:iCs/>
          <w:sz w:val="24"/>
          <w:szCs w:val="24"/>
        </w:rPr>
        <w:t>rent-seeking</w:t>
      </w:r>
      <w:r w:rsidRPr="00DC5B47">
        <w:rPr>
          <w:rFonts w:ascii="Palatino Linotype" w:hAnsi="Palatino Linotype" w:cs="Times New Roman"/>
          <w:sz w:val="24"/>
          <w:szCs w:val="24"/>
        </w:rPr>
        <w:t xml:space="preserve"> yang terukur. Lebih lanjut, pengembangan teologi air kontekstual NTT yang menggabungkan eksegesis </w:t>
      </w:r>
      <w:r w:rsidRPr="00DC5B47">
        <w:rPr>
          <w:rFonts w:ascii="Palatino Linotype" w:hAnsi="Palatino Linotype" w:cs="Times New Roman"/>
          <w:i/>
          <w:iCs/>
          <w:sz w:val="24"/>
          <w:szCs w:val="24"/>
        </w:rPr>
        <w:t>koinonia</w:t>
      </w:r>
      <w:r w:rsidRPr="00DC5B47">
        <w:rPr>
          <w:rFonts w:ascii="Palatino Linotype" w:hAnsi="Palatino Linotype" w:cs="Times New Roman"/>
          <w:sz w:val="24"/>
          <w:szCs w:val="24"/>
        </w:rPr>
        <w:t xml:space="preserve"> dengan kearifan lokal terkait konservasi air sangat mendesak, terutama untuk menyusun model distribusi air yang adil dan berkelanjutan di pulau-pulau kering seperti Timor. Terakhir, penelitian kualitatif diperlukan untuk mengukur efektivitas pendidikan teologi kritis (yang mengajarkan kritik Mammon/Yobel) dalam mendorong advokasi kebijakan agraria yang efektif oleh pemimpin gereja di tingkat lokal dan regional.</w:t>
      </w:r>
    </w:p>
    <w:p w14:paraId="2A8E2755" w14:textId="77777777" w:rsidR="007704FA" w:rsidRPr="00DC5B47" w:rsidRDefault="007704FA" w:rsidP="00DC5B47">
      <w:pPr>
        <w:spacing w:after="0" w:line="240" w:lineRule="auto"/>
        <w:ind w:firstLine="1080"/>
        <w:rPr>
          <w:rFonts w:ascii="Palatino Linotype" w:hAnsi="Palatino Linotype"/>
          <w:sz w:val="24"/>
          <w:szCs w:val="24"/>
        </w:rPr>
      </w:pPr>
    </w:p>
    <w:p w14:paraId="2A87BB0D" w14:textId="3D34C3B6" w:rsidR="007704FA" w:rsidRPr="00DC5B47" w:rsidRDefault="007704FA" w:rsidP="00DC5B47">
      <w:pPr>
        <w:spacing w:after="0" w:line="240" w:lineRule="auto"/>
        <w:rPr>
          <w:rFonts w:ascii="Palatino Linotype" w:hAnsi="Palatino Linotype"/>
          <w:b/>
          <w:sz w:val="24"/>
          <w:szCs w:val="24"/>
          <w:lang w:val="en-US"/>
        </w:rPr>
      </w:pPr>
      <w:r w:rsidRPr="00DC5B47">
        <w:rPr>
          <w:rFonts w:ascii="Palatino Linotype" w:hAnsi="Palatino Linotype"/>
          <w:b/>
          <w:sz w:val="24"/>
          <w:szCs w:val="24"/>
          <w:lang w:val="en-US"/>
        </w:rPr>
        <w:t xml:space="preserve">Referensi </w:t>
      </w:r>
    </w:p>
    <w:p w14:paraId="070C1BEE"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fldChar w:fldCharType="begin"/>
      </w:r>
      <w:r w:rsidRPr="00B13FD4">
        <w:rPr>
          <w:rFonts w:ascii="Palatino Linotype" w:hAnsi="Palatino Linotype"/>
          <w:sz w:val="24"/>
          <w:szCs w:val="24"/>
        </w:rPr>
        <w:instrText xml:space="preserve"> ADDIN ZOTERO_BIBL {"uncited":[],"omitted":[],"custom":[]} CSL_BIBLIOGRAPHY </w:instrText>
      </w:r>
      <w:r w:rsidRPr="00B13FD4">
        <w:rPr>
          <w:rFonts w:ascii="Palatino Linotype" w:hAnsi="Palatino Linotype"/>
          <w:sz w:val="24"/>
          <w:szCs w:val="24"/>
        </w:rPr>
        <w:fldChar w:fldCharType="separate"/>
      </w:r>
      <w:r w:rsidRPr="00B13FD4">
        <w:rPr>
          <w:rFonts w:ascii="Palatino Linotype" w:hAnsi="Palatino Linotype"/>
          <w:sz w:val="24"/>
          <w:szCs w:val="24"/>
        </w:rPr>
        <w:t xml:space="preserve">Billi, Ananias D. I., Akhmad Syarifudin, and Yefta Y. Sabaat. “Analisis Kerentanan Sosial Akibat Krisis Air Bersih Di Desa Fafinesu B, Kecamatan Insana </w:t>
      </w:r>
      <w:r w:rsidRPr="00B13FD4">
        <w:rPr>
          <w:rFonts w:ascii="Palatino Linotype" w:hAnsi="Palatino Linotype"/>
          <w:sz w:val="24"/>
          <w:szCs w:val="24"/>
        </w:rPr>
        <w:lastRenderedPageBreak/>
        <w:t xml:space="preserve">Fafinesu, Kabupaten Timor Tengah Utara.” </w:t>
      </w:r>
      <w:r w:rsidRPr="00B13FD4">
        <w:rPr>
          <w:rFonts w:ascii="Palatino Linotype" w:hAnsi="Palatino Linotype"/>
          <w:i/>
          <w:iCs/>
          <w:sz w:val="24"/>
          <w:szCs w:val="24"/>
        </w:rPr>
        <w:t>Triwikrama: Jurnal Multidisiplin Ilmu Sosial</w:t>
      </w:r>
      <w:r w:rsidRPr="00B13FD4">
        <w:rPr>
          <w:rFonts w:ascii="Palatino Linotype" w:hAnsi="Palatino Linotype"/>
          <w:sz w:val="24"/>
          <w:szCs w:val="24"/>
        </w:rPr>
        <w:t xml:space="preserve"> 11, no. 6 (2025): 1–10.</w:t>
      </w:r>
    </w:p>
    <w:p w14:paraId="769822AB"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Bunga, Aprianus. A. M. “Teologi Tanah: Suatu Perspektif Etis-Teologis Terhadap Konflik Agraria Di Nusa Tenggara Timur.” </w:t>
      </w:r>
      <w:r w:rsidRPr="00B13FD4">
        <w:rPr>
          <w:rFonts w:ascii="Palatino Linotype" w:hAnsi="Palatino Linotype"/>
          <w:i/>
          <w:iCs/>
          <w:sz w:val="24"/>
          <w:szCs w:val="24"/>
        </w:rPr>
        <w:t>Jurnal Gema</w:t>
      </w:r>
      <w:r w:rsidRPr="00B13FD4">
        <w:rPr>
          <w:rFonts w:ascii="Palatino Linotype" w:hAnsi="Palatino Linotype"/>
          <w:sz w:val="24"/>
          <w:szCs w:val="24"/>
        </w:rPr>
        <w:t xml:space="preserve"> 9, no. 1 (2020): 1–18.</w:t>
      </w:r>
    </w:p>
    <w:p w14:paraId="4576F694"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Gara, Urbanus. “Teologi Solidaritas Jon Sobrino Dan Relevansinya Dalam Upaya Mengatasi Kemiskinan Struktural Di Keuskupan Ruteng.” </w:t>
      </w:r>
      <w:r w:rsidRPr="00B13FD4">
        <w:rPr>
          <w:rFonts w:ascii="Palatino Linotype" w:hAnsi="Palatino Linotype"/>
          <w:i/>
          <w:iCs/>
          <w:sz w:val="24"/>
          <w:szCs w:val="24"/>
        </w:rPr>
        <w:t>Repository IFTK Ledalero</w:t>
      </w:r>
      <w:r w:rsidRPr="00B13FD4">
        <w:rPr>
          <w:rFonts w:ascii="Palatino Linotype" w:hAnsi="Palatino Linotype"/>
          <w:sz w:val="24"/>
          <w:szCs w:val="24"/>
        </w:rPr>
        <w:t xml:space="preserve"> 2, no. 1 (2024).</w:t>
      </w:r>
    </w:p>
    <w:p w14:paraId="7FDE5A5D"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Green, Joel B. </w:t>
      </w:r>
      <w:r w:rsidRPr="00B13FD4">
        <w:rPr>
          <w:rFonts w:ascii="Palatino Linotype" w:hAnsi="Palatino Linotype"/>
          <w:i/>
          <w:iCs/>
          <w:sz w:val="24"/>
          <w:szCs w:val="24"/>
        </w:rPr>
        <w:t>The Gospel of Luke</w:t>
      </w:r>
      <w:r w:rsidRPr="00B13FD4">
        <w:rPr>
          <w:rFonts w:ascii="Palatino Linotype" w:hAnsi="Palatino Linotype"/>
          <w:sz w:val="24"/>
          <w:szCs w:val="24"/>
        </w:rPr>
        <w:t>. The New International Commentary on the New Testament. Grand Rapids, MI: William B. Eerdmans Publishing Company, 1997.</w:t>
      </w:r>
    </w:p>
    <w:p w14:paraId="103D9062"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Hanson, K. C. </w:t>
      </w:r>
      <w:r w:rsidRPr="00B13FD4">
        <w:rPr>
          <w:rFonts w:ascii="Palatino Linotype" w:hAnsi="Palatino Linotype"/>
          <w:i/>
          <w:iCs/>
          <w:sz w:val="24"/>
          <w:szCs w:val="24"/>
        </w:rPr>
        <w:t>The Social Context of New Testament Texts: A Historical-Sociological Approach</w:t>
      </w:r>
      <w:r w:rsidRPr="00B13FD4">
        <w:rPr>
          <w:rFonts w:ascii="Palatino Linotype" w:hAnsi="Palatino Linotype"/>
          <w:sz w:val="24"/>
          <w:szCs w:val="24"/>
        </w:rPr>
        <w:t>. London: T &amp; T Clark, 2017.</w:t>
      </w:r>
    </w:p>
    <w:p w14:paraId="24D8B6FA"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Hanson, K. C., and Douglas E. Oakman,. </w:t>
      </w:r>
      <w:r w:rsidRPr="00B13FD4">
        <w:rPr>
          <w:rFonts w:ascii="Palatino Linotype" w:hAnsi="Palatino Linotype"/>
          <w:i/>
          <w:iCs/>
          <w:sz w:val="24"/>
          <w:szCs w:val="24"/>
        </w:rPr>
        <w:t>Palestina in the Time of Jesus: Social Structures and Social Conflicts</w:t>
      </w:r>
      <w:r w:rsidRPr="00B13FD4">
        <w:rPr>
          <w:rFonts w:ascii="Palatino Linotype" w:hAnsi="Palatino Linotype"/>
          <w:sz w:val="24"/>
          <w:szCs w:val="24"/>
        </w:rPr>
        <w:t>. Minneapolis: Augsburg Fortress, 1998.</w:t>
      </w:r>
    </w:p>
    <w:p w14:paraId="28F05137"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III, Ben Witherington. </w:t>
      </w:r>
      <w:r w:rsidRPr="00B13FD4">
        <w:rPr>
          <w:rFonts w:ascii="Palatino Linotype" w:hAnsi="Palatino Linotype"/>
          <w:i/>
          <w:iCs/>
          <w:sz w:val="24"/>
          <w:szCs w:val="24"/>
        </w:rPr>
        <w:t>The Acts of the Apostles</w:t>
      </w:r>
      <w:r w:rsidRPr="00B13FD4">
        <w:rPr>
          <w:rFonts w:ascii="Times New Roman" w:hAnsi="Times New Roman" w:cs="Times New Roman"/>
          <w:i/>
          <w:iCs/>
          <w:sz w:val="24"/>
          <w:szCs w:val="24"/>
        </w:rPr>
        <w:t> </w:t>
      </w:r>
      <w:r w:rsidRPr="00B13FD4">
        <w:rPr>
          <w:rFonts w:ascii="Palatino Linotype" w:hAnsi="Palatino Linotype"/>
          <w:i/>
          <w:iCs/>
          <w:sz w:val="24"/>
          <w:szCs w:val="24"/>
        </w:rPr>
        <w:t>: A Socio-Rhetorical Commentary</w:t>
      </w:r>
      <w:r w:rsidRPr="00B13FD4">
        <w:rPr>
          <w:rFonts w:ascii="Palatino Linotype" w:hAnsi="Palatino Linotype"/>
          <w:sz w:val="24"/>
          <w:szCs w:val="24"/>
        </w:rPr>
        <w:t>. Grand Rapids: William B. Eerdmans Publishing Company, 1997.</w:t>
      </w:r>
    </w:p>
    <w:p w14:paraId="26686DE5"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Jonge, B. C. M. de. </w:t>
      </w:r>
      <w:r w:rsidRPr="00B13FD4">
        <w:rPr>
          <w:rFonts w:ascii="Palatino Linotype" w:hAnsi="Palatino Linotype"/>
          <w:i/>
          <w:iCs/>
          <w:sz w:val="24"/>
          <w:szCs w:val="24"/>
        </w:rPr>
        <w:t>The Interpretation of Koinonia in Luke-Acts</w:t>
      </w:r>
      <w:r w:rsidRPr="00B13FD4">
        <w:rPr>
          <w:rFonts w:ascii="Palatino Linotype" w:hAnsi="Palatino Linotype"/>
          <w:sz w:val="24"/>
          <w:szCs w:val="24"/>
        </w:rPr>
        <w:t>. Leuven: University Press, 1999.</w:t>
      </w:r>
    </w:p>
    <w:p w14:paraId="0F4CA58A"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Lere, P. K. “Gereja Dan Konservasi Ekologis: Sebuah Refleksi Teologis Kontekstual Di Flores.” </w:t>
      </w:r>
      <w:r w:rsidRPr="00B13FD4">
        <w:rPr>
          <w:rFonts w:ascii="Palatino Linotype" w:hAnsi="Palatino Linotype"/>
          <w:i/>
          <w:iCs/>
          <w:sz w:val="24"/>
          <w:szCs w:val="24"/>
        </w:rPr>
        <w:t>Jurnal Teologi Dan Kebudayaan</w:t>
      </w:r>
      <w:r w:rsidRPr="00B13FD4">
        <w:rPr>
          <w:rFonts w:ascii="Palatino Linotype" w:hAnsi="Palatino Linotype"/>
          <w:sz w:val="24"/>
          <w:szCs w:val="24"/>
        </w:rPr>
        <w:t xml:space="preserve"> 8, no. 2 (2023): 120–35.</w:t>
      </w:r>
    </w:p>
    <w:p w14:paraId="0A774D38"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Longenecker, Bruce W. </w:t>
      </w:r>
      <w:r w:rsidRPr="00B13FD4">
        <w:rPr>
          <w:rFonts w:ascii="Palatino Linotype" w:hAnsi="Palatino Linotype"/>
          <w:i/>
          <w:iCs/>
          <w:sz w:val="24"/>
          <w:szCs w:val="24"/>
        </w:rPr>
        <w:t>Injustice for All: Paul’s Gospel and the Class Structure of the Roman World</w:t>
      </w:r>
      <w:r w:rsidRPr="00B13FD4">
        <w:rPr>
          <w:rFonts w:ascii="Palatino Linotype" w:hAnsi="Palatino Linotype"/>
          <w:sz w:val="24"/>
          <w:szCs w:val="24"/>
        </w:rPr>
        <w:t>. Grand Rapids: Eerdmans Publishing Company, 2020.</w:t>
      </w:r>
    </w:p>
    <w:p w14:paraId="1DDA05A8"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Nanto, Yohanes De Brito. “Teologi Roéng Sebagai Model Teologi Pembebasan Dalam Pembangunan Pariwisata Super Premium Labuan Bajo – Kabupaten Manggarai Barat.” </w:t>
      </w:r>
      <w:r w:rsidRPr="00B13FD4">
        <w:rPr>
          <w:rFonts w:ascii="Palatino Linotype" w:hAnsi="Palatino Linotype"/>
          <w:i/>
          <w:iCs/>
          <w:sz w:val="24"/>
          <w:szCs w:val="24"/>
        </w:rPr>
        <w:t>Institut Filsafat Dan Teknologi Kreatif LEDALERO</w:t>
      </w:r>
      <w:r w:rsidRPr="00B13FD4">
        <w:rPr>
          <w:rFonts w:ascii="Palatino Linotype" w:hAnsi="Palatino Linotype"/>
          <w:sz w:val="24"/>
          <w:szCs w:val="24"/>
        </w:rPr>
        <w:t xml:space="preserve"> 2, no. 1 (2024): 1–180. http://repository.iftkledalero.ac.id/id/eprint/2477.</w:t>
      </w:r>
    </w:p>
    <w:p w14:paraId="5017CD3B"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Newman, Barclay M. </w:t>
      </w:r>
      <w:r w:rsidRPr="00B13FD4">
        <w:rPr>
          <w:rFonts w:ascii="Palatino Linotype" w:hAnsi="Palatino Linotype"/>
          <w:i/>
          <w:iCs/>
          <w:sz w:val="24"/>
          <w:szCs w:val="24"/>
        </w:rPr>
        <w:t>A Concise Greek-English Dictionary of the New Testament</w:t>
      </w:r>
      <w:r w:rsidRPr="00B13FD4">
        <w:rPr>
          <w:rFonts w:ascii="Palatino Linotype" w:hAnsi="Palatino Linotype"/>
          <w:sz w:val="24"/>
          <w:szCs w:val="24"/>
        </w:rPr>
        <w:t>. Stuttgart: Deutsche Bibelgesellshaft, 1993.</w:t>
      </w:r>
    </w:p>
    <w:p w14:paraId="3C292A0C"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Ratu Rihi, Micha Snoverson, Marten Luter Lano, A. A. Nurchi, Lenny M. Mooy, Nurul Ayuni, Claudia T. Dariwu, Darwis Darwis, and Hajrah Hamzah. </w:t>
      </w:r>
      <w:r w:rsidRPr="00B13FD4">
        <w:rPr>
          <w:rFonts w:ascii="Palatino Linotype" w:hAnsi="Palatino Linotype"/>
          <w:i/>
          <w:iCs/>
          <w:sz w:val="24"/>
          <w:szCs w:val="24"/>
        </w:rPr>
        <w:t>Pembangunan Berkelanjutan Dari Konsem SDGs ke Implementasi Lokal</w:t>
      </w:r>
      <w:r w:rsidRPr="00B13FD4">
        <w:rPr>
          <w:rFonts w:ascii="Palatino Linotype" w:hAnsi="Palatino Linotype"/>
          <w:sz w:val="24"/>
          <w:szCs w:val="24"/>
        </w:rPr>
        <w:t>. Jakarta: Tahta Media Group, 2025.</w:t>
      </w:r>
    </w:p>
    <w:p w14:paraId="123EF17E"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Schmidt, Thomas E. </w:t>
      </w:r>
      <w:r w:rsidRPr="00B13FD4">
        <w:rPr>
          <w:rFonts w:ascii="Palatino Linotype" w:hAnsi="Palatino Linotype"/>
          <w:i/>
          <w:iCs/>
          <w:sz w:val="24"/>
          <w:szCs w:val="24"/>
        </w:rPr>
        <w:t>Financial Ethics in the New Testament</w:t>
      </w:r>
      <w:r w:rsidRPr="00B13FD4">
        <w:rPr>
          <w:rFonts w:ascii="Palatino Linotype" w:hAnsi="Palatino Linotype"/>
          <w:sz w:val="24"/>
          <w:szCs w:val="24"/>
        </w:rPr>
        <w:t>. Cambridge: Cambridge University Press, 2019.</w:t>
      </w:r>
    </w:p>
    <w:p w14:paraId="13C32E2A" w14:textId="3F59F994"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Siahaan, S. R. “Tanggung Jawab Gereja Dalam Mengatasi Kemiskinan Berbasis Struktural Di Indonesia.” </w:t>
      </w:r>
      <w:r w:rsidRPr="00B13FD4">
        <w:rPr>
          <w:rFonts w:ascii="Palatino Linotype" w:hAnsi="Palatino Linotype"/>
          <w:i/>
          <w:iCs/>
          <w:sz w:val="24"/>
          <w:szCs w:val="24"/>
        </w:rPr>
        <w:t xml:space="preserve">Jurnal Teologi </w:t>
      </w:r>
      <w:r w:rsidR="00B13FD4" w:rsidRPr="00B13FD4">
        <w:rPr>
          <w:rFonts w:ascii="Palatino Linotype" w:hAnsi="Palatino Linotype"/>
          <w:i/>
          <w:iCs/>
          <w:sz w:val="24"/>
          <w:szCs w:val="24"/>
        </w:rPr>
        <w:t>dan Pendidikan</w:t>
      </w:r>
      <w:r w:rsidRPr="00B13FD4">
        <w:rPr>
          <w:rFonts w:ascii="Palatino Linotype" w:hAnsi="Palatino Linotype"/>
          <w:i/>
          <w:iCs/>
          <w:sz w:val="24"/>
          <w:szCs w:val="24"/>
        </w:rPr>
        <w:t xml:space="preserve"> Kristen</w:t>
      </w:r>
      <w:r w:rsidRPr="00B13FD4">
        <w:rPr>
          <w:rFonts w:ascii="Palatino Linotype" w:hAnsi="Palatino Linotype"/>
          <w:sz w:val="24"/>
          <w:szCs w:val="24"/>
        </w:rPr>
        <w:t xml:space="preserve"> 15, no. 2 (2021): 205–20.</w:t>
      </w:r>
    </w:p>
    <w:p w14:paraId="41CECE5C" w14:textId="79C880A6"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Simon, John C., and Stella Y. E. Pattipeilohy. </w:t>
      </w:r>
      <w:r w:rsidRPr="00B13FD4">
        <w:rPr>
          <w:rFonts w:ascii="Palatino Linotype" w:hAnsi="Palatino Linotype"/>
          <w:i/>
          <w:iCs/>
          <w:sz w:val="24"/>
          <w:szCs w:val="24"/>
        </w:rPr>
        <w:t>Pembangunan Ekonomi Gereja: Refleksi Atas Praksis Teologi Ekonomi GPIB</w:t>
      </w:r>
      <w:r w:rsidRPr="00B13FD4">
        <w:rPr>
          <w:rFonts w:ascii="Palatino Linotype" w:hAnsi="Palatino Linotype"/>
          <w:sz w:val="24"/>
          <w:szCs w:val="24"/>
        </w:rPr>
        <w:t>. Yogyakarta: PT Kanisius, 2020.</w:t>
      </w:r>
    </w:p>
    <w:p w14:paraId="35CF75BD"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Strong, James. </w:t>
      </w:r>
      <w:r w:rsidRPr="00B13FD4">
        <w:rPr>
          <w:rFonts w:ascii="Palatino Linotype" w:hAnsi="Palatino Linotype"/>
          <w:i/>
          <w:iCs/>
          <w:sz w:val="24"/>
          <w:szCs w:val="24"/>
        </w:rPr>
        <w:t>Greek Dictionary of The New Testament</w:t>
      </w:r>
      <w:r w:rsidRPr="00B13FD4">
        <w:rPr>
          <w:rFonts w:ascii="Palatino Linotype" w:hAnsi="Palatino Linotype"/>
          <w:sz w:val="24"/>
          <w:szCs w:val="24"/>
        </w:rPr>
        <w:t>. Albany: AGES Software, 1997.</w:t>
      </w:r>
    </w:p>
    <w:p w14:paraId="72E4B716"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lastRenderedPageBreak/>
        <w:t xml:space="preserve">Tannehill, Robert C. </w:t>
      </w:r>
      <w:r w:rsidRPr="00B13FD4">
        <w:rPr>
          <w:rFonts w:ascii="Palatino Linotype" w:hAnsi="Palatino Linotype"/>
          <w:i/>
          <w:iCs/>
          <w:sz w:val="24"/>
          <w:szCs w:val="24"/>
        </w:rPr>
        <w:t>The Narrative Unity of Luke-Acts: A Literary Interpretation</w:t>
      </w:r>
      <w:r w:rsidRPr="00B13FD4">
        <w:rPr>
          <w:rFonts w:ascii="Palatino Linotype" w:hAnsi="Palatino Linotype"/>
          <w:sz w:val="24"/>
          <w:szCs w:val="24"/>
        </w:rPr>
        <w:t>. Minneapolis: Fortress Press, 1990.</w:t>
      </w:r>
    </w:p>
    <w:p w14:paraId="4B50C89E"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Tugumau, Ishak S. “Etika Ekonomi Kristen Dalam Menghadapi Kemiskinan Di Nusa Tenggara Timur.” </w:t>
      </w:r>
      <w:r w:rsidRPr="00B13FD4">
        <w:rPr>
          <w:rFonts w:ascii="Palatino Linotype" w:hAnsi="Palatino Linotype"/>
          <w:i/>
          <w:iCs/>
          <w:sz w:val="24"/>
          <w:szCs w:val="24"/>
        </w:rPr>
        <w:t>KURIOS</w:t>
      </w:r>
      <w:r w:rsidRPr="00B13FD4">
        <w:rPr>
          <w:rFonts w:ascii="Palatino Linotype" w:hAnsi="Palatino Linotype"/>
          <w:sz w:val="24"/>
          <w:szCs w:val="24"/>
        </w:rPr>
        <w:t xml:space="preserve"> 2, no. 2 (2021): 247–61.</w:t>
      </w:r>
    </w:p>
    <w:p w14:paraId="752D3887" w14:textId="77777777" w:rsidR="00DC5B47" w:rsidRPr="00B13FD4" w:rsidRDefault="00DC5B47" w:rsidP="00B13FD4">
      <w:pPr>
        <w:pStyle w:val="Bibliografi"/>
        <w:spacing w:after="0"/>
        <w:rPr>
          <w:rFonts w:ascii="Palatino Linotype" w:hAnsi="Palatino Linotype"/>
          <w:sz w:val="24"/>
          <w:szCs w:val="24"/>
        </w:rPr>
      </w:pPr>
      <w:r w:rsidRPr="00B13FD4">
        <w:rPr>
          <w:rFonts w:ascii="Palatino Linotype" w:hAnsi="Palatino Linotype"/>
          <w:sz w:val="24"/>
          <w:szCs w:val="24"/>
        </w:rPr>
        <w:t xml:space="preserve">Wright, N. T. </w:t>
      </w:r>
      <w:r w:rsidRPr="00B13FD4">
        <w:rPr>
          <w:rFonts w:ascii="Palatino Linotype" w:hAnsi="Palatino Linotype"/>
          <w:i/>
          <w:iCs/>
          <w:sz w:val="24"/>
          <w:szCs w:val="24"/>
        </w:rPr>
        <w:t>The New Testament and the People of God (Christian Origins and the Question of God)</w:t>
      </w:r>
      <w:r w:rsidRPr="00B13FD4">
        <w:rPr>
          <w:rFonts w:ascii="Palatino Linotype" w:hAnsi="Palatino Linotype"/>
          <w:sz w:val="24"/>
          <w:szCs w:val="24"/>
        </w:rPr>
        <w:t>. Minneapolis: Fortress Press, 1992.</w:t>
      </w:r>
    </w:p>
    <w:p w14:paraId="1D7F33CC" w14:textId="513A68AD" w:rsidR="00096C84" w:rsidRPr="00DC5B47" w:rsidRDefault="00DC5B47" w:rsidP="00B13FD4">
      <w:pPr>
        <w:spacing w:after="0" w:line="240" w:lineRule="auto"/>
        <w:ind w:left="1077" w:hanging="1077"/>
        <w:jc w:val="both"/>
        <w:rPr>
          <w:rFonts w:ascii="Palatino Linotype" w:hAnsi="Palatino Linotype"/>
          <w:sz w:val="24"/>
          <w:szCs w:val="24"/>
        </w:rPr>
      </w:pPr>
      <w:r w:rsidRPr="00B13FD4">
        <w:rPr>
          <w:rFonts w:ascii="Palatino Linotype" w:hAnsi="Palatino Linotype"/>
          <w:sz w:val="24"/>
          <w:szCs w:val="24"/>
        </w:rPr>
        <w:fldChar w:fldCharType="end"/>
      </w:r>
    </w:p>
    <w:sectPr w:rsidR="00096C84" w:rsidRPr="00DC5B47" w:rsidSect="007704FA">
      <w:headerReference w:type="default" r:id="rId7"/>
      <w:footerReference w:type="default" r:id="rId8"/>
      <w:pgSz w:w="11906" w:h="16838" w:code="9"/>
      <w:pgMar w:top="1440" w:right="1440" w:bottom="1440" w:left="144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9DFA" w14:textId="77777777" w:rsidR="00651E44" w:rsidRDefault="00651E44">
      <w:pPr>
        <w:spacing w:after="0" w:line="240" w:lineRule="auto"/>
      </w:pPr>
      <w:r>
        <w:separator/>
      </w:r>
    </w:p>
  </w:endnote>
  <w:endnote w:type="continuationSeparator" w:id="0">
    <w:p w14:paraId="18157309" w14:textId="77777777" w:rsidR="00651E44" w:rsidRDefault="0065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ootlight MT Ligh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otlight MT Light" w:hAnsi="Footlight MT Light"/>
      </w:rPr>
      <w:id w:val="-1722279943"/>
      <w:docPartObj>
        <w:docPartGallery w:val="Page Numbers (Bottom of Page)"/>
        <w:docPartUnique/>
      </w:docPartObj>
    </w:sdtPr>
    <w:sdtEndPr>
      <w:rPr>
        <w:noProof/>
      </w:rPr>
    </w:sdtEndPr>
    <w:sdtContent>
      <w:p w14:paraId="5B8C0684" w14:textId="77777777" w:rsidR="007704FA" w:rsidRPr="003B15E2" w:rsidRDefault="007704FA" w:rsidP="003B15E2">
        <w:pPr>
          <w:pStyle w:val="Footer"/>
          <w:jc w:val="center"/>
          <w:rPr>
            <w:rFonts w:ascii="Footlight MT Light" w:hAnsi="Footlight MT Light"/>
          </w:rPr>
        </w:pPr>
        <w:r>
          <w:rPr>
            <w:rFonts w:ascii="Footlight MT Light" w:hAnsi="Footlight MT Light"/>
          </w:rPr>
          <w:t xml:space="preserve">AGORA | </w:t>
        </w:r>
        <w:r w:rsidRPr="003B15E2">
          <w:rPr>
            <w:rFonts w:ascii="Footlight MT Light" w:hAnsi="Footlight MT Light"/>
          </w:rPr>
          <w:fldChar w:fldCharType="begin"/>
        </w:r>
        <w:r w:rsidRPr="003B15E2">
          <w:rPr>
            <w:rFonts w:ascii="Footlight MT Light" w:hAnsi="Footlight MT Light"/>
          </w:rPr>
          <w:instrText xml:space="preserve"> PAGE   \* MERGEFORMAT </w:instrText>
        </w:r>
        <w:r w:rsidRPr="003B15E2">
          <w:rPr>
            <w:rFonts w:ascii="Footlight MT Light" w:hAnsi="Footlight MT Light"/>
          </w:rPr>
          <w:fldChar w:fldCharType="separate"/>
        </w:r>
        <w:r w:rsidRPr="003B15E2">
          <w:rPr>
            <w:rFonts w:ascii="Footlight MT Light" w:hAnsi="Footlight MT Light"/>
            <w:noProof/>
          </w:rPr>
          <w:t>2</w:t>
        </w:r>
        <w:r w:rsidRPr="003B15E2">
          <w:rPr>
            <w:rFonts w:ascii="Footlight MT Light" w:hAnsi="Footlight MT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560D" w14:textId="77777777" w:rsidR="00651E44" w:rsidRDefault="00651E44">
      <w:pPr>
        <w:spacing w:after="0" w:line="240" w:lineRule="auto"/>
      </w:pPr>
      <w:r>
        <w:separator/>
      </w:r>
    </w:p>
  </w:footnote>
  <w:footnote w:type="continuationSeparator" w:id="0">
    <w:p w14:paraId="1F4FF243" w14:textId="77777777" w:rsidR="00651E44" w:rsidRDefault="00651E44">
      <w:pPr>
        <w:spacing w:after="0" w:line="240" w:lineRule="auto"/>
      </w:pPr>
      <w:r>
        <w:continuationSeparator/>
      </w:r>
    </w:p>
  </w:footnote>
  <w:footnote w:id="1">
    <w:p w14:paraId="3A3B9324" w14:textId="478F76C4"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{"citationID":"MjYSoTfn","properties":{"formattedCitation":"Micha Snoverson Ratu Rihi et al., {\\i{}Pembangunan Berkelanjutan Dari Konsem SDGs ke Implementasi Lokal} (Jakarta: Tahta Media Group, 2025), 3\\uc0\\u8211{}5.","plainCitation":"Micha Snoverson Ratu Rihi et al., Pembangunan Berkelanjutan Dari Konsem SDGs ke Implementasi Lokal (Jakarta: Tahta Media Group, 2025), 3–5.","noteIndex":1},"citationItems":[{"id":1505,"uris":["http://zotero.org/users/15135868/items/PMCGHNG6"],"itemData":{"id":1505,"type":"book","ISBN":"978-634-262-054-0","language":"Indonesia","publisher":"Tahta Media Group","publisher-place":"Jakarta","title":"Pembangunan Berkelanjutan Dari Konsem SDGs ke Implementasi Lokal","author":[{"family":"Ratu Rihi","given":"Micha Snoverson"},{"family":"Lano","given":"Marten Luter"},{"family":"Nurchi","given":"A.A"},{"family":"Mooy","given":"Lenny M"},{"family":"Ayuni","given":"Nurul"},{"family":"Dariwu","given":"Claudia T."},{"family":"Darwis","given":"Darwis"},{"family":"Hamzah","given":"Hajrah"}],"issued":{"date-parts":[["2025"]]}},"locator":"3-5","label":"page"}],"schema":"https://github.com/citation-style-language/schema/raw/master/csl-citation.json"}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Micha Snoverson Ratu Rihi et al., </w:t>
      </w:r>
      <w:r w:rsidRPr="00DC5B47">
        <w:rPr>
          <w:rFonts w:ascii="Palatino Linotype" w:hAnsi="Palatino Linotype" w:cs="Calibri"/>
          <w:i/>
          <w:iCs/>
          <w:kern w:val="0"/>
        </w:rPr>
        <w:t>Pembangunan Berkelanjutan Dari Konsem SDGs ke Implementasi Lokal</w:t>
      </w:r>
      <w:r w:rsidRPr="00DC5B47">
        <w:rPr>
          <w:rFonts w:ascii="Palatino Linotype" w:hAnsi="Palatino Linotype" w:cs="Calibri"/>
          <w:kern w:val="0"/>
        </w:rPr>
        <w:t xml:space="preserve"> (Jakarta: Tahta Media Group, 2025), 3–5.</w:t>
      </w:r>
      <w:r w:rsidRPr="00DC5B47">
        <w:rPr>
          <w:rFonts w:ascii="Palatino Linotype" w:hAnsi="Palatino Linotype"/>
        </w:rPr>
        <w:fldChar w:fldCharType="end"/>
      </w:r>
    </w:p>
  </w:footnote>
  <w:footnote w:id="2">
    <w:p w14:paraId="1A8891EA" w14:textId="77777777"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Pr="00DC5B47">
        <w:rPr>
          <w:rFonts w:ascii="Palatino Linotype" w:hAnsi="Palatino Linotype"/>
        </w:rPr>
        <w:instrText xml:space="preserve"> ADDIN ZOTERO_ITEM CSL_CITATION {"citationID":"dmx9I9qZ","properties":{"formattedCitation":"Yohanes De Brito Nanto, \\uc0\\u8220{}Teologi Ro\\uc0\\u233{}ng Sebagai Model Teologi Pembebasan Dalam Pembangunan Pariwisata Super Premium Labuan Bajo \\uc0\\u8211{} Kabupaten Manggarai Barat.,\\uc0\\u8221{} {\\i{}Institut Filsafat Dan Teknologi Kreatif LEDALERO} 2, no. 1 (2024): 4\\uc0\\u8211{}8, http://repository.iftkledalero.ac.id/id/eprint/2477.","plainCitation":"Yohanes De Brito Nanto, “Teologi Roéng Sebagai Model Teologi Pembebasan Dalam Pembangunan Pariwisata Super Premium Labuan Bajo – Kabupaten Manggarai Barat.,” Institut Filsafat Dan Teknologi Kreatif LEDALERO 2, no. 1 (2024): 4–8, http://repository.iftkledalero.ac.id/id/eprint/2477.","noteIndex":2},"citationItems":[{"id":1506,"uris":["http://zotero.org/users/15135868/items/5YVKIN4P"],"itemData":{"id":1506,"type":"article-journal","container-title":"Institut Filsafat Dan Teknologi Kreatif LEDALERO","issue":"1","page":"1-180","title":"Teologi Roéng sebagai Model Teologi Pembebasan dalam Pembangunan Pariwisata Super Premium Labuan Bajo – Kabupaten Manggarai Barat.","URL":"http://repository.iftkledalero.ac.id/id/eprint/2477","volume":"2","author":[{"family":"Nanto","given":"Yohanes De Brito"}],"issued":{"date-parts":[["2024"]]}},"locator":"4-8","label":"page"}],"schema":"https://github.com/citation-style-language/schema/raw/master/csl-citation.json"}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Yohanes De Brito Nanto, “Teologi Roéng Sebagai Model Teologi Pembebasan Dalam Pembangunan Pariwisata Super Premium Labuan Bajo – Kabupaten Manggarai Barat.,” </w:t>
      </w:r>
      <w:r w:rsidRPr="00DC5B47">
        <w:rPr>
          <w:rFonts w:ascii="Palatino Linotype" w:hAnsi="Palatino Linotype" w:cs="Calibri"/>
          <w:i/>
          <w:iCs/>
          <w:kern w:val="0"/>
        </w:rPr>
        <w:t>Institut Filsafat Dan Teknologi Kreatif LEDALERO</w:t>
      </w:r>
      <w:r w:rsidRPr="00DC5B47">
        <w:rPr>
          <w:rFonts w:ascii="Palatino Linotype" w:hAnsi="Palatino Linotype" w:cs="Calibri"/>
          <w:kern w:val="0"/>
        </w:rPr>
        <w:t xml:space="preserve"> 2, no. 1 (2024): 4–8, http://repository.iftkledalero.ac.id/id/eprint/2477.</w:t>
      </w:r>
      <w:r w:rsidRPr="00DC5B47">
        <w:rPr>
          <w:rFonts w:ascii="Palatino Linotype" w:hAnsi="Palatino Linotype"/>
        </w:rPr>
        <w:fldChar w:fldCharType="end"/>
      </w:r>
    </w:p>
  </w:footnote>
  <w:footnote w:id="3">
    <w:p w14:paraId="04527C94" w14:textId="0E5AEFA3"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{"citationID":"MIYEnTD3","properties":{"formattedCitation":"John C. Simon and Stella Y. E. Pattipeilohy, {\\i{}Pembangunan Ekonomi Gereja: Refleksi Atas Praksis Teologi Ekonomi GPIB} (Yogyakarta: PT Kanisius, 2020), 5\\uc0\\u8211{}7.","plainCitation":"John C. Simon and Stella Y. E. Pattipeilohy, Pembangunan Ekonomi Gereja: Refleksi Atas Praksis Teologi Ekonomi GPIB (Yogyakarta: PT Kanisius, 2020), 5–7.","noteIndex":3},"citationItems":[{"id":1507,"uris":["http://zotero.org/users/15135868/items/PCIWLVTU"],"itemData":{"id":1507,"type":"book","publisher":"PT Kanisius","publisher-place":"Yogyakarta","title":"Pembangunan Ekonomi Gereja: Refleksi atas Praksis Teologi Ekonomi GPIB","author":[{"family":"Simon","given":"John C."},{"family":"Pattipeilohy,","given":"Stella Y.E"}],"issued":{"date-parts":[["2020"]]}},"locator":"5-7","label":"page"}],"schema":"https://github.com/citation-style-language/schema/raw/master/csl-citation.json"}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John C. Simon and Stella Y. E. Pattipeilohy, </w:t>
      </w:r>
      <w:r w:rsidR="00DC5B47" w:rsidRPr="00DC5B47">
        <w:rPr>
          <w:rFonts w:ascii="Palatino Linotype" w:hAnsi="Palatino Linotype" w:cs="Calibri"/>
          <w:i/>
          <w:iCs/>
          <w:kern w:val="0"/>
        </w:rPr>
        <w:t>Pembangunan Ekonomi Gereja: Refleksi Atas Praksis Teologi Ekonomi GPIB</w:t>
      </w:r>
      <w:r w:rsidR="00DC5B47" w:rsidRPr="00DC5B47">
        <w:rPr>
          <w:rFonts w:ascii="Palatino Linotype" w:hAnsi="Palatino Linotype" w:cs="Calibri"/>
          <w:kern w:val="0"/>
        </w:rPr>
        <w:t xml:space="preserve"> (Yogyakarta: PT Kanisius, 2020), 5–7.</w:t>
      </w:r>
      <w:r w:rsidRPr="00DC5B47">
        <w:rPr>
          <w:rFonts w:ascii="Palatino Linotype" w:hAnsi="Palatino Linotype"/>
        </w:rPr>
        <w:fldChar w:fldCharType="end"/>
      </w:r>
    </w:p>
  </w:footnote>
  <w:footnote w:id="4">
    <w:p w14:paraId="6B81E093" w14:textId="51E61241"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{"citationID":"6twDKLdf","properties":{"formattedCitation":"Ishak S. Tugumau, \\uc0\\u8220{}Etika Ekonomi Kristen Dalam Menghadapi Kemiskinan Di Nusa Tenggara Timur,\\uc0\\u8221{} {\\i{}KURIOS} 2, no. 2 (2021): 247\\uc0\\u8211{}61.","plainCitation":"Ishak S. Tugumau, “Etika Ekonomi Kristen Dalam Menghadapi Kemiskinan Di Nusa Tenggara Timur,” KURIOS 2, no. 2 (2021): 247–61.","noteIndex":4},"citationItems":[{"id":1508,"uris":["http://zotero.org/users/15135868/items/K5GSDH5D"],"itemData":{"id":1508,"type":"article-journal","container-title":"KURIOS","issue":"2","page":"247-261","title":"Etika Ekonomi Kristen dalam Menghadapi Kemiskinan di Nusa Tenggara Timur","volume":"2","author":[{"family":"Tugumau","given":"Ishak S"}],"issued":{"date-parts":[["2021"]]}}}],"schema":"https://github.com/citation-style-language/schema/raw/master/csl-citation.json"}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Ishak S. Tugumau, “Etika Ekonomi Kristen Dalam Menghadapi Kemiskinan Di Nusa Tenggara Timur,” </w:t>
      </w:r>
      <w:r w:rsidR="00DC5B47" w:rsidRPr="00DC5B47">
        <w:rPr>
          <w:rFonts w:ascii="Palatino Linotype" w:hAnsi="Palatino Linotype" w:cs="Calibri"/>
          <w:i/>
          <w:iCs/>
          <w:kern w:val="0"/>
        </w:rPr>
        <w:t>KURIOS</w:t>
      </w:r>
      <w:r w:rsidR="00DC5B47" w:rsidRPr="00DC5B47">
        <w:rPr>
          <w:rFonts w:ascii="Palatino Linotype" w:hAnsi="Palatino Linotype" w:cs="Calibri"/>
          <w:kern w:val="0"/>
        </w:rPr>
        <w:t xml:space="preserve"> 2, no. 2 (2021): 247–61.</w:t>
      </w:r>
      <w:r w:rsidRPr="00DC5B47">
        <w:rPr>
          <w:rFonts w:ascii="Palatino Linotype" w:hAnsi="Palatino Linotype"/>
        </w:rPr>
        <w:fldChar w:fldCharType="end"/>
      </w:r>
    </w:p>
  </w:footnote>
  <w:footnote w:id="5">
    <w:p w14:paraId="70916B0C" w14:textId="5D842D5D"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{"citationID":"roUTr1Wk","properties":{"formattedCitation":"Aprianus. A. M. Bunga, \\uc0\\u8220{}Teologi Tanah: Suatu Perspektif Etis-Teologis Terhadap Konflik Agraria Di Nusa Tenggara Timur,\\uc0\\u8221{} {\\i{}Jurnal Gema} 9, no. 1 (2020): 7.","plainCitation":"Aprianus. A. M. Bunga, “Teologi Tanah: Suatu Perspektif Etis-Teologis Terhadap Konflik Agraria Di Nusa Tenggara Timur,” Jurnal Gema 9, no. 1 (2020): 7.","noteIndex":5},"citationItems":[{"id":1509,"uris":["http://zotero.org/users/15135868/items/QQTQQY7M"],"itemData":{"id":1509,"type":"article-journal","container-title":"Jurnal Gema","issue":"1","page":"1-18","title":"Teologi Tanah: Suatu Perspektif Etis-Teologis Terhadap Konflik Agraria di Nusa Tenggara Timur","volume":"9","author":[{"family":"Bunga","given":"Aprianus. A.M"}],"issued":{"date-parts":[["2020"]]}},"locator":"7","label":"page"}],"schema":"https://github.com/citation-style-language/schema/raw/master/csl-citation.json"}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Aprianus. A. M. Bunga, “Teologi Tanah: Suatu Perspektif Etis-Teologis Terhadap Konflik Agraria Di Nusa Tenggara Timur,” </w:t>
      </w:r>
      <w:r w:rsidR="00DC5B47" w:rsidRPr="00DC5B47">
        <w:rPr>
          <w:rFonts w:ascii="Palatino Linotype" w:hAnsi="Palatino Linotype" w:cs="Calibri"/>
          <w:i/>
          <w:iCs/>
          <w:kern w:val="0"/>
        </w:rPr>
        <w:t>Jurnal Gema</w:t>
      </w:r>
      <w:r w:rsidR="00DC5B47" w:rsidRPr="00DC5B47">
        <w:rPr>
          <w:rFonts w:ascii="Palatino Linotype" w:hAnsi="Palatino Linotype" w:cs="Calibri"/>
          <w:kern w:val="0"/>
        </w:rPr>
        <w:t xml:space="preserve"> 9, no. 1 (2020): 7.</w:t>
      </w:r>
      <w:r w:rsidRPr="00DC5B47">
        <w:rPr>
          <w:rFonts w:ascii="Palatino Linotype" w:hAnsi="Palatino Linotype"/>
        </w:rPr>
        <w:fldChar w:fldCharType="end"/>
      </w:r>
    </w:p>
  </w:footnote>
  <w:footnote w:id="6">
    <w:p w14:paraId="15C4B11C" w14:textId="2D8C6F81"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{"citationID":"gBqXCKCS","properties":{"formattedCitation":"K. C. Hanson and Douglas E. Oakman, {\\i{}Palestina in the Time of Jesus: Social Structures and Social Conflicts} (Minneapolis: Augsburg Fortress, 1998), 154\\uc0\\u8211{}57.","plainCitation":"K. C. Hanson and Douglas E. Oakman, Palestina in the Time of Jesus: Social Structures and Social Conflicts (Minneapolis: Augsburg Fortress, 1998), 154–57.","noteIndex":6},"citationItems":[{"id":1511,"uris":["http://zotero.org/users/15135868/items/Q8SZIUP3"],"itemData":{"id":1511,"type":"book","publisher":"Augsburg Fortress","publisher-place":"Minneapolis","title":"Palestina in the Time of Jesus: Social Structures and Social Conflicts","author":[{"family":"Hanson","given":"K. C"},{"family":"Oakman,","given":"Douglas E."}],"issued":{"date-parts":[["1998"]]}},"locator":"154-157","label":"page"}],"schema":"https://github.com/citation-style-language/schema/raw/master/csl-citation.json"}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K. C. Hanson and Douglas E. Oakman, </w:t>
      </w:r>
      <w:r w:rsidR="00DC5B47" w:rsidRPr="00DC5B47">
        <w:rPr>
          <w:rFonts w:ascii="Palatino Linotype" w:hAnsi="Palatino Linotype" w:cs="Calibri"/>
          <w:i/>
          <w:iCs/>
          <w:kern w:val="0"/>
        </w:rPr>
        <w:t>Palestina in the Time of Jesus: Social Structures and Social Conflicts</w:t>
      </w:r>
      <w:r w:rsidR="00DC5B47" w:rsidRPr="00DC5B47">
        <w:rPr>
          <w:rFonts w:ascii="Palatino Linotype" w:hAnsi="Palatino Linotype" w:cs="Calibri"/>
          <w:kern w:val="0"/>
        </w:rPr>
        <w:t xml:space="preserve"> (Minneapolis: Augsburg Fortress, 1998), 154–57.</w:t>
      </w:r>
      <w:r w:rsidRPr="00DC5B47">
        <w:rPr>
          <w:rFonts w:ascii="Palatino Linotype" w:hAnsi="Palatino Linotype"/>
        </w:rPr>
        <w:fldChar w:fldCharType="end"/>
      </w:r>
    </w:p>
  </w:footnote>
  <w:footnote w:id="7">
    <w:p w14:paraId="35CB3B7D" w14:textId="13BB7B09"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{"citationID":"O1qtZQJX","properties":{"formattedCitation":"B. C. M. de Jonge, {\\i{}The Interpretation of Koinonia in Luke-Acts} (Leuven: University Press, 1999), 341\\uc0\\u8211{}45.","plainCitation":"B. C. M. de Jonge, The Interpretation of Koinonia in Luke-Acts (Leuven: University Press, 1999), 341–45.","noteIndex":7},"citationItems":[{"id":1512,"uris":["http://zotero.org/users/15135868/items/4HS4UKMY"],"itemData":{"id":1512,"type":"book","publisher":"University Press","publisher-place":"Leuven","title":"The Interpretation of koinonia in Luke-Acts","author":[{"family":"Jonge","given":"B.C.M","non-dropping-particle":"de"}],"issued":{"date-parts":[["1999"]]}},"locator":"341-345","label":"page"}],"schema":"https://github.com/citation-style-language/schema/raw/master/csl-citation.json"}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B. C. M. de Jonge, </w:t>
      </w:r>
      <w:r w:rsidR="00DC5B47" w:rsidRPr="00DC5B47">
        <w:rPr>
          <w:rFonts w:ascii="Palatino Linotype" w:hAnsi="Palatino Linotype" w:cs="Calibri"/>
          <w:i/>
          <w:iCs/>
          <w:kern w:val="0"/>
        </w:rPr>
        <w:t>The Interpretation of Koinonia in Luke-Acts</w:t>
      </w:r>
      <w:r w:rsidR="00DC5B47" w:rsidRPr="00DC5B47">
        <w:rPr>
          <w:rFonts w:ascii="Palatino Linotype" w:hAnsi="Palatino Linotype" w:cs="Calibri"/>
          <w:kern w:val="0"/>
        </w:rPr>
        <w:t xml:space="preserve"> (Leuven: University Press, 1999), 341–45.</w:t>
      </w:r>
      <w:r w:rsidRPr="00DC5B47">
        <w:rPr>
          <w:rFonts w:ascii="Palatino Linotype" w:hAnsi="Palatino Linotype"/>
        </w:rPr>
        <w:fldChar w:fldCharType="end"/>
      </w:r>
    </w:p>
  </w:footnote>
  <w:footnote w:id="8">
    <w:p w14:paraId="50B60CB7" w14:textId="28BC6916" w:rsidR="006F2410" w:rsidRPr="00DC5B47" w:rsidRDefault="006F2410" w:rsidP="006F2410">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{"citationID":"1v5zJWqo","properties":{"formattedCitation":"James Strong, {\\i{}Greek Dictionary of The New Testament} (Albany: AGES Software, 1997), 1013.","plainCitation":"James Strong, Greek Dictionary of The New Testament (Albany: AGES Software, 1997), 1013.","noteIndex":8},"citationItems":[{"id":1302,"uris":["http://zotero.org/users/15135868/items/B6DFD3ZX"],"itemData":{"id":1302,"type":"entry-dictionary","publisher":"AGES Software","publisher-place":"Albany","title":"Greek Dictionary of The New Testament","author":[{"family":"Strong","given":"James"}],"issued":{"date-parts":[["1997"]]}},"locator":"1013","label":"page"}],"schema":"https://github.com/citation-style-language/schema/raw/master/csl-citation.json"}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James Strong, </w:t>
      </w:r>
      <w:r w:rsidRPr="00DC5B47">
        <w:rPr>
          <w:rFonts w:ascii="Palatino Linotype" w:hAnsi="Palatino Linotype" w:cs="Calibri"/>
          <w:i/>
          <w:iCs/>
          <w:kern w:val="0"/>
        </w:rPr>
        <w:t>Greek Dictionary of The New Testament</w:t>
      </w:r>
      <w:r w:rsidRPr="00DC5B47">
        <w:rPr>
          <w:rFonts w:ascii="Palatino Linotype" w:hAnsi="Palatino Linotype" w:cs="Calibri"/>
          <w:kern w:val="0"/>
        </w:rPr>
        <w:t xml:space="preserve"> (Albany: AGES Software, 1997), 1013.</w:t>
      </w:r>
      <w:r w:rsidRPr="00DC5B47">
        <w:rPr>
          <w:rFonts w:ascii="Palatino Linotype" w:hAnsi="Palatino Linotype"/>
        </w:rPr>
        <w:fldChar w:fldCharType="end"/>
      </w:r>
    </w:p>
  </w:footnote>
  <w:footnote w:id="9">
    <w:p w14:paraId="6B20964C" w14:textId="11E18F8D"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{"citationID":"YLXaknjl","properties":{"formattedCitation":"Bruce W. Longenecker, {\\i{}Injustice for All: Paul\\uc0\\u8217{}s Gospel and the Class Structure of the Roman World} (Grand Rapids: Eerdmans Publishing Company, 2020), 172\\uc0\\u8211{}75.","plainCitation":"Bruce W. Longenecker, Injustice for All: Paul’s Gospel and the Class Structure of the Roman World (Grand Rapids: Eerdmans Publishing Company, 2020), 172–75.","noteIndex":9},"citationItems":[{"id":1510,"uris":["http://zotero.org/users/15135868/items/Y4W6HU6V"],"itemData":{"id":1510,"type":"book","publisher":"Eerdmans Publishing Company","publisher-place":"Grand Rapids","title":"Injustice for All: Paul’s Gospel and the Class Structure of the Roman World","author":[{"family":"Longenecker","given":"Bruce W."}],"issued":{"date-parts":[["2020"]]}},"locator":"172-175","label":"page"}],"schema":"https://github.com/citation-style-language/schema/raw/master/csl-citation.json"}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Bruce W. Longenecker, </w:t>
      </w:r>
      <w:r w:rsidRPr="00DC5B47">
        <w:rPr>
          <w:rFonts w:ascii="Palatino Linotype" w:hAnsi="Palatino Linotype" w:cs="Calibri"/>
          <w:i/>
          <w:iCs/>
          <w:kern w:val="0"/>
        </w:rPr>
        <w:t>Injustice for All: Paul’s Gospel and the Class Structure of the Roman World</w:t>
      </w:r>
      <w:r w:rsidRPr="00DC5B47">
        <w:rPr>
          <w:rFonts w:ascii="Palatino Linotype" w:hAnsi="Palatino Linotype" w:cs="Calibri"/>
          <w:kern w:val="0"/>
        </w:rPr>
        <w:t xml:space="preserve"> (Grand Rapids: Eerdmans Publishing Company, 2020), 172–75.</w:t>
      </w:r>
      <w:r w:rsidRPr="00DC5B47">
        <w:rPr>
          <w:rFonts w:ascii="Palatino Linotype" w:hAnsi="Palatino Linotype"/>
        </w:rPr>
        <w:fldChar w:fldCharType="end"/>
      </w:r>
    </w:p>
  </w:footnote>
  <w:footnote w:id="10">
    <w:p w14:paraId="72477B0F" w14:textId="4C8A41C8"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{"citationID":"JZDCvo0b","properties":{"formattedCitation":"K. C. Hanson, {\\i{}The Social Context of New Testament Texts: A Historical-Sociological Approach} (London: T &amp; T Clark, 2017), 115\\uc0\\u8211{}20.","plainCitation":"K. C. Hanson, The Social Context of New Testament Texts: A Historical-Sociological Approach (London: T &amp; T Clark, 2017), 115–20.","noteIndex":10},"citationItems":[{"id":1437,"uris":["http://zotero.org/users/15135868/items/K7HTJPG6"],"itemData":{"id":1437,"type":"book","publisher":"T &amp; T Clark","publisher-place":"London","title":"The Social Context of New Testament Texts: A Historical-Sociological Approach","author":[{"family":"Hanson","given":"K. C"}],"issued":{"date-parts":[["2017"]]}},"locator":"115-120","label":"page"}],"schema":"https://github.com/citation-style-language/schema/raw/master/csl-citation.json"}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K. C. Hanson, </w:t>
      </w:r>
      <w:r w:rsidR="00DC5B47" w:rsidRPr="00DC5B47">
        <w:rPr>
          <w:rFonts w:ascii="Palatino Linotype" w:hAnsi="Palatino Linotype" w:cs="Calibri"/>
          <w:i/>
          <w:iCs/>
          <w:kern w:val="0"/>
        </w:rPr>
        <w:t>The Social Context of New Testament Texts: A Historical-Sociological Approach</w:t>
      </w:r>
      <w:r w:rsidR="00DC5B47" w:rsidRPr="00DC5B47">
        <w:rPr>
          <w:rFonts w:ascii="Palatino Linotype" w:hAnsi="Palatino Linotype" w:cs="Calibri"/>
          <w:kern w:val="0"/>
        </w:rPr>
        <w:t xml:space="preserve"> (London: T &amp; T Clark, 2017), 115–20.</w:t>
      </w:r>
      <w:r w:rsidRPr="00DC5B47">
        <w:rPr>
          <w:rFonts w:ascii="Palatino Linotype" w:hAnsi="Palatino Linotype"/>
        </w:rPr>
        <w:fldChar w:fldCharType="end"/>
      </w:r>
    </w:p>
  </w:footnote>
  <w:footnote w:id="11">
    <w:p w14:paraId="3B48D64D" w14:textId="5D6EA252"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{"citationID":"A09twCHD","properties":{"formattedCitation":"Thomas E. Schmidt, {\\i{}Financial Ethics in the New Testament} (Cambridge: Cambridge University Press, 2019), 145\\uc0\\u8211{}50.","plainCitation":"Thomas E. Schmidt, Financial Ethics in the New Testament (Cambridge: Cambridge University Press, 2019), 145–50.","noteIndex":11},"citationItems":[{"id":1438,"uris":["http://zotero.org/users/15135868/items/Q6RKK8ME"],"itemData":{"id":1438,"type":"book","publisher":"Cambridge University Press","publisher-place":"Cambridge","title":"Financial Ethics in the New Testament","author":[{"family":"Schmidt","given":"Thomas E"}],"issued":{"date-parts":[["2019"]]}},"locator":"145-150","label":"page"}],"schema":"https://github.com/citation-style-language/schema/raw/master/csl-citation.json"}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Thomas E. Schmidt, </w:t>
      </w:r>
      <w:r w:rsidR="00DC5B47" w:rsidRPr="00DC5B47">
        <w:rPr>
          <w:rFonts w:ascii="Palatino Linotype" w:hAnsi="Palatino Linotype" w:cs="Calibri"/>
          <w:i/>
          <w:iCs/>
          <w:kern w:val="0"/>
        </w:rPr>
        <w:t>Financial Ethics in the New Testament</w:t>
      </w:r>
      <w:r w:rsidR="00DC5B47" w:rsidRPr="00DC5B47">
        <w:rPr>
          <w:rFonts w:ascii="Palatino Linotype" w:hAnsi="Palatino Linotype" w:cs="Calibri"/>
          <w:kern w:val="0"/>
        </w:rPr>
        <w:t xml:space="preserve"> (Cambridge: Cambridge University Press, 2019), 145–50.</w:t>
      </w:r>
      <w:r w:rsidRPr="00DC5B47">
        <w:rPr>
          <w:rFonts w:ascii="Palatino Linotype" w:hAnsi="Palatino Linotype"/>
        </w:rPr>
        <w:fldChar w:fldCharType="end"/>
      </w:r>
    </w:p>
  </w:footnote>
  <w:footnote w:id="12">
    <w:p w14:paraId="74521885" w14:textId="49D83B2B"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{"citationID":"aAjw7tDh","properties":{"formattedCitation":"S. R. Siahaan, \\uc0\\u8220{}Tanggung Jawab Gereja Dalam Mengatasi Kemiskinan Berbasis Struktural Di Indonesia,\\uc0\\u8221{} {\\i{}Jurnal Teologi Dan Pendidikaan Kristen} 15, no. 2 (2021): 205\\uc0\\u8211{}20.","plainCitation":"S. R. Siahaan, “Tanggung Jawab Gereja Dalam Mengatasi Kemiskinan Berbasis Struktural Di Indonesia,” Jurnal Teologi Dan Pendidikaan Kristen 15, no. 2 (2021): 205–20.","noteIndex":12},"citationItems":[{"id":1447,"uris":["http://zotero.org/users/15135868/items/WND2L6Z4"],"itemData":{"id":1447,"type":"article-journal","container-title":"Jurnal Teologi dan Pendidikaan Kristen","issue":"2","page":"205-220","title":"Tanggung Jawab Gereja dalam Mengatasi Kemiskinan Berbasis Struktural di Indonesia","volume":"15","author":[{"family":"Siahaan","given":"S.R"}],"issued":{"date-parts":[["2021"]]}}}],"schema":"https://github.com/citation-style-language/schema/raw/master/csl-citation.json"}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S. R. Siahaan, “Tanggung Jawab Gereja Dalam Mengatasi Kemiskinan Berbasis Struktural Di Indonesia,” </w:t>
      </w:r>
      <w:r w:rsidR="00DC5B47" w:rsidRPr="00DC5B47">
        <w:rPr>
          <w:rFonts w:ascii="Palatino Linotype" w:hAnsi="Palatino Linotype" w:cs="Calibri"/>
          <w:i/>
          <w:iCs/>
          <w:kern w:val="0"/>
        </w:rPr>
        <w:t>Jurnal Teologi Dan Pendidikaan Kristen</w:t>
      </w:r>
      <w:r w:rsidR="00DC5B47" w:rsidRPr="00DC5B47">
        <w:rPr>
          <w:rFonts w:ascii="Palatino Linotype" w:hAnsi="Palatino Linotype" w:cs="Calibri"/>
          <w:kern w:val="0"/>
        </w:rPr>
        <w:t xml:space="preserve"> 15, no. 2 (2021): 205–20.</w:t>
      </w:r>
      <w:r w:rsidRPr="00DC5B47">
        <w:rPr>
          <w:rFonts w:ascii="Palatino Linotype" w:hAnsi="Palatino Linotype"/>
        </w:rPr>
        <w:fldChar w:fldCharType="end"/>
      </w:r>
    </w:p>
  </w:footnote>
  <w:footnote w:id="13">
    <w:p w14:paraId="0C838A46" w14:textId="1AF605F7"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{"citationID":"ejtBJfLI","properties":{"formattedCitation":"Schmidt, {\\i{}Financial Ethics in the New Testament}, 241\\uc0\\u8211{}44.","plainCitation":"Schmidt, Financial Ethics in the New Testament, 241–44.","noteIndex":13},"citationItems":[{"id":1438,"uris":["http://zotero.org/users/15135868/items/Q6RKK8ME"],"itemData":{"id":1438,"type":"book","publisher":"Cambridge University Press","publisher-place":"Cambridge","title":"Financial Ethics in the New Testament","author":[{"family":"Schmidt","given":"Thomas E"}],"issued":{"date-parts":[["2019"]]}},"locator":"241-244","label":"page"}],"schema":"https://github.com/citation-style-language/schema/raw/master/csl-citation.json"}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Schmidt, </w:t>
      </w:r>
      <w:r w:rsidRPr="00DC5B47">
        <w:rPr>
          <w:rFonts w:ascii="Palatino Linotype" w:hAnsi="Palatino Linotype" w:cs="Calibri"/>
          <w:i/>
          <w:iCs/>
          <w:kern w:val="0"/>
        </w:rPr>
        <w:t>Financial Ethics in the New Testament</w:t>
      </w:r>
      <w:r w:rsidRPr="00DC5B47">
        <w:rPr>
          <w:rFonts w:ascii="Palatino Linotype" w:hAnsi="Palatino Linotype" w:cs="Calibri"/>
          <w:kern w:val="0"/>
        </w:rPr>
        <w:t>, 241–44.</w:t>
      </w:r>
      <w:r w:rsidRPr="00DC5B47">
        <w:rPr>
          <w:rFonts w:ascii="Palatino Linotype" w:hAnsi="Palatino Linotype"/>
        </w:rPr>
        <w:fldChar w:fldCharType="end"/>
      </w:r>
    </w:p>
  </w:footnote>
  <w:footnote w:id="14">
    <w:p w14:paraId="2D5C5EE5" w14:textId="6C63554E"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{"citationID":"1Vvy2Ykg","properties":{"formattedCitation":"Joel B. Green, {\\i{}The Gospel of Luke}, The New International Commentary on the New Testament (Grand Rapids, MI: William B. Eerdmans Publishing Company, 1997), 487\\uc0\\u8211{}91.","plainCitation":"Joel B. Green, The Gospel of Luke, The New International Commentary on the New Testament (Grand Rapids, MI: William B. Eerdmans Publishing Company, 1997), 487–91.","noteIndex":14},"citationItems":[{"id":1000,"uris":["http://zotero.org/users/15135868/items/AEIG9HI6"],"itemData":{"id":1000,"type":"book","collection-title":"The new international commentary on the New Testament","publisher":"William B. Eerdmans Publishing Company","publisher-place":"Grand Rapids, MI","title":"The Gospel of Luke","author":[{"family":"Green","given":"Joel B"}],"issued":{"date-parts":[["1997"]]}},"locator":"487-491","label":"page"}],"schema":"https://github.com/citation-style-language/schema/raw/master/csl-citation.json"}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Joel B. Green, </w:t>
      </w:r>
      <w:r w:rsidR="00DC5B47" w:rsidRPr="00DC5B47">
        <w:rPr>
          <w:rFonts w:ascii="Palatino Linotype" w:hAnsi="Palatino Linotype" w:cs="Calibri"/>
          <w:i/>
          <w:iCs/>
          <w:kern w:val="0"/>
        </w:rPr>
        <w:t>The Gospel of Luke</w:t>
      </w:r>
      <w:r w:rsidR="00DC5B47" w:rsidRPr="00DC5B47">
        <w:rPr>
          <w:rFonts w:ascii="Palatino Linotype" w:hAnsi="Palatino Linotype" w:cs="Calibri"/>
          <w:kern w:val="0"/>
        </w:rPr>
        <w:t>, The New International Commentary on the New Testament (Grand Rapids, MI: William B. Eerdmans Publishing Company, 1997), 487–91.</w:t>
      </w:r>
      <w:r w:rsidRPr="00DC5B47">
        <w:rPr>
          <w:rFonts w:ascii="Palatino Linotype" w:hAnsi="Palatino Linotype"/>
        </w:rPr>
        <w:fldChar w:fldCharType="end"/>
      </w:r>
    </w:p>
  </w:footnote>
  <w:footnote w:id="15">
    <w:p w14:paraId="4BB14B43" w14:textId="74915C74"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{"citationID":"IfCoI2hF","properties":{"formattedCitation":"Ben Witherington III, {\\i{}The Acts of the Apostles\\uc0\\u8239{}: A Socio-Rhetorical Commentary} (Grand Rapids: William B. Eerdmans Publishing Company, 1997), 210\\uc0\\u8211{}15.","plainCitation":"Ben Witherington III, The Acts of the Apostles</w:instrText>
      </w:r>
      <w:r w:rsidR="00DC5B47" w:rsidRPr="00DC5B47">
        <w:rPr>
          <w:rFonts w:ascii="Times New Roman" w:hAnsi="Times New Roman" w:cs="Times New Roman"/>
        </w:rPr>
        <w:instrText> </w:instrText>
      </w:r>
      <w:r w:rsidR="00DC5B47" w:rsidRPr="00DC5B47">
        <w:rPr>
          <w:rFonts w:ascii="Palatino Linotype" w:hAnsi="Palatino Linotype"/>
        </w:rPr>
        <w:instrText>: A Socio-Rhetorical Commentary (Grand Rapids: William B. Eerdmans Publishing Company, 1997), 210</w:instrText>
      </w:r>
      <w:r w:rsidR="00DC5B47" w:rsidRPr="00DC5B47">
        <w:rPr>
          <w:rFonts w:ascii="Palatino Linotype" w:hAnsi="Palatino Linotype" w:cs="Palatino Linotype"/>
        </w:rPr>
        <w:instrText>–</w:instrText>
      </w:r>
      <w:r w:rsidR="00DC5B47" w:rsidRPr="00DC5B47">
        <w:rPr>
          <w:rFonts w:ascii="Palatino Linotype" w:hAnsi="Palatino Linotype"/>
        </w:rPr>
        <w:instrText xml:space="preserve">15.","noteIndex":15},"citationItems":[{"id":1446,"uris":["http://zotero.org/users/15135868/items/DF7QQB9R"],"itemData":{"id":1446,"type":"book","publisher":"William B. Eerdmans Publishing Company","publisher-place":"Grand Rapids","title":"The Acts of the Apostles : A Socio-Rhetorical Commentary","author":[{"family":"III","given":"Ben Witherington"}],"issued":{"date-parts":[["1997"]]}},"locator":"210-215","label":"page"}],"schema":"https://github.com/citation-style-language/schema/raw/master/csl-citation.json"}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Ben Witherington III, </w:t>
      </w:r>
      <w:r w:rsidRPr="00DC5B47">
        <w:rPr>
          <w:rFonts w:ascii="Palatino Linotype" w:hAnsi="Palatino Linotype" w:cs="Calibri"/>
          <w:i/>
          <w:iCs/>
          <w:kern w:val="0"/>
        </w:rPr>
        <w:t>The Acts of the Apostles</w:t>
      </w:r>
      <w:r w:rsidRPr="00DC5B47">
        <w:rPr>
          <w:rFonts w:ascii="Times New Roman" w:hAnsi="Times New Roman" w:cs="Times New Roman"/>
          <w:i/>
          <w:iCs/>
          <w:kern w:val="0"/>
        </w:rPr>
        <w:t> </w:t>
      </w:r>
      <w:r w:rsidRPr="00DC5B47">
        <w:rPr>
          <w:rFonts w:ascii="Palatino Linotype" w:hAnsi="Palatino Linotype" w:cs="Calibri"/>
          <w:i/>
          <w:iCs/>
          <w:kern w:val="0"/>
        </w:rPr>
        <w:t>: A Socio-Rhetorical Commentary</w:t>
      </w:r>
      <w:r w:rsidRPr="00DC5B47">
        <w:rPr>
          <w:rFonts w:ascii="Palatino Linotype" w:hAnsi="Palatino Linotype" w:cs="Calibri"/>
          <w:kern w:val="0"/>
        </w:rPr>
        <w:t xml:space="preserve"> (Grand Rapids: William B. Eerdmans Publishing Company, 1997), 210–15.</w:t>
      </w:r>
      <w:r w:rsidRPr="00DC5B47">
        <w:rPr>
          <w:rFonts w:ascii="Palatino Linotype" w:hAnsi="Palatino Linotype"/>
        </w:rPr>
        <w:fldChar w:fldCharType="end"/>
      </w:r>
    </w:p>
  </w:footnote>
  <w:footnote w:id="16">
    <w:p w14:paraId="6BA11B89" w14:textId="24868FCF"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{"citationID":"zHk0d2Y8","properties":{"formattedCitation":"III, {\\i{}The Acts of the Apostles\\uc0\\u8239{}: A Socio-Rhetorical Commentary}, 115.","plainCitation":"III, The Acts of the Apostles</w:instrText>
      </w:r>
      <w:r w:rsidR="00DC5B47" w:rsidRPr="00DC5B47">
        <w:rPr>
          <w:rFonts w:ascii="Times New Roman" w:hAnsi="Times New Roman" w:cs="Times New Roman"/>
        </w:rPr>
        <w:instrText> </w:instrText>
      </w:r>
      <w:r w:rsidR="00DC5B47" w:rsidRPr="00DC5B47">
        <w:rPr>
          <w:rFonts w:ascii="Palatino Linotype" w:hAnsi="Palatino Linotype"/>
        </w:rPr>
        <w:instrText xml:space="preserve">: A Socio-Rhetorical Commentary, 115.","noteIndex":16},"citationItems":[{"id":1446,"uris":["http://zotero.org/users/15135868/items/DF7QQB9R"],"itemData":{"id":1446,"type":"book","publisher":"William B. Eerdmans Publishing Company","publisher-place":"Grand Rapids","title":"The Acts of the Apostles : A Socio-Rhetorical Commentary","author":[{"family":"III","given":"Ben Witherington"}],"issued":{"date-parts":[["1997"]]}},"locator":"115","label":"page"}],"schema":"https://github.com/citation-style-language/schema/raw/master/csl-citation.json"}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III, </w:t>
      </w:r>
      <w:r w:rsidRPr="00DC5B47">
        <w:rPr>
          <w:rFonts w:ascii="Palatino Linotype" w:hAnsi="Palatino Linotype" w:cs="Calibri"/>
          <w:i/>
          <w:iCs/>
          <w:kern w:val="0"/>
        </w:rPr>
        <w:t>The Acts of the Apostles</w:t>
      </w:r>
      <w:r w:rsidRPr="00DC5B47">
        <w:rPr>
          <w:rFonts w:ascii="Times New Roman" w:hAnsi="Times New Roman" w:cs="Times New Roman"/>
          <w:i/>
          <w:iCs/>
          <w:kern w:val="0"/>
        </w:rPr>
        <w:t> </w:t>
      </w:r>
      <w:r w:rsidRPr="00DC5B47">
        <w:rPr>
          <w:rFonts w:ascii="Palatino Linotype" w:hAnsi="Palatino Linotype" w:cs="Calibri"/>
          <w:i/>
          <w:iCs/>
          <w:kern w:val="0"/>
        </w:rPr>
        <w:t>: A Socio-Rhetorical Commentary</w:t>
      </w:r>
      <w:r w:rsidRPr="00DC5B47">
        <w:rPr>
          <w:rFonts w:ascii="Palatino Linotype" w:hAnsi="Palatino Linotype" w:cs="Calibri"/>
          <w:kern w:val="0"/>
        </w:rPr>
        <w:t>, 115.</w:t>
      </w:r>
      <w:r w:rsidRPr="00DC5B47">
        <w:rPr>
          <w:rFonts w:ascii="Palatino Linotype" w:hAnsi="Palatino Linotype"/>
        </w:rPr>
        <w:fldChar w:fldCharType="end"/>
      </w:r>
    </w:p>
  </w:footnote>
  <w:footnote w:id="17">
    <w:p w14:paraId="796AAF1A" w14:textId="35E22454"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{"citationID":"9h9NuCHy","properties":{"formattedCitation":"Robert C. Tannehill, {\\i{}The Narrative Unity of Luke-Acts: A Literary Interpretation} (Minneapolis: Fortress Press, 1990), 74\\uc0\\u8211{}75.","plainCitation":"Robert C. Tannehill, The Narrative Unity of Luke-Acts: A Literary Interpretation (Minneapolis: Fortress Press, 1990), 74–75.","noteIndex":17},"citationItems":[{"id":1513,"uris":["http://zotero.org/users/15135868/items/QG5HVTYF"],"itemData":{"id":1513,"type":"book","publisher":"Fortress Press","publisher-place":"Minneapolis","title":"The Narrative Unity of Luke-Acts: A Literary Interpretation","author":[{"family":"Tannehill","given":"Robert C."}],"issued":{"date-parts":[["1990"]]}},"locator":"74-75","label":"page"}],"schema":"https://github.com/citation-style-language/schema/raw/master/csl-citation.json"}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Robert C. Tannehill, </w:t>
      </w:r>
      <w:r w:rsidRPr="00DC5B47">
        <w:rPr>
          <w:rFonts w:ascii="Palatino Linotype" w:hAnsi="Palatino Linotype" w:cs="Calibri"/>
          <w:i/>
          <w:iCs/>
          <w:kern w:val="0"/>
        </w:rPr>
        <w:t>The Narrative Unity of Luke-Acts: A Literary Interpretation</w:t>
      </w:r>
      <w:r w:rsidRPr="00DC5B47">
        <w:rPr>
          <w:rFonts w:ascii="Palatino Linotype" w:hAnsi="Palatino Linotype" w:cs="Calibri"/>
          <w:kern w:val="0"/>
        </w:rPr>
        <w:t xml:space="preserve"> (Minneapolis: Fortress Press, 1990), 74–75.</w:t>
      </w:r>
      <w:r w:rsidRPr="00DC5B47">
        <w:rPr>
          <w:rFonts w:ascii="Palatino Linotype" w:hAnsi="Palatino Linotype"/>
        </w:rPr>
        <w:fldChar w:fldCharType="end"/>
      </w:r>
    </w:p>
  </w:footnote>
  <w:footnote w:id="18">
    <w:p w14:paraId="0CCC7C79" w14:textId="567525D8"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{"citationID":"2F4ERyRF","properties":{"formattedCitation":"Barclay M. Newman, {\\i{}A Concise Greek-English Dictionary of the New Testament} (Stuttgart: Deutsche Bibelgesellshaft, 1993), 856.","plainCitation":"Barclay M. Newman, A Concise Greek-English Dictionary of the New Testament (Stuttgart: Deutsche Bibelgesellshaft, 1993), 856.","noteIndex":18},"citationItems":[{"id":915,"uris":["http://zotero.org/users/15135868/items/IEUMLY3X"],"itemData":{"id":915,"type":"entry-dictionary","publisher":"Deutsche Bibelgesellshaft","publisher-place":"Stuttgart","title":"A concise Greek-English dictionary of the New Testament","author":[{"family":"Newman","given":"Barclay M."}],"issued":{"date-parts":[["1993"]]}},"locator":"856","label":"page"}],"schema":"https://github.com/citation-style-language/schema/raw/master/csl-citation.json"}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Barclay M. Newman, </w:t>
      </w:r>
      <w:r w:rsidRPr="00DC5B47">
        <w:rPr>
          <w:rFonts w:ascii="Palatino Linotype" w:hAnsi="Palatino Linotype" w:cs="Calibri"/>
          <w:i/>
          <w:iCs/>
          <w:kern w:val="0"/>
        </w:rPr>
        <w:t>A Concise Greek-English Dictionary of the New Testament</w:t>
      </w:r>
      <w:r w:rsidRPr="00DC5B47">
        <w:rPr>
          <w:rFonts w:ascii="Palatino Linotype" w:hAnsi="Palatino Linotype" w:cs="Calibri"/>
          <w:kern w:val="0"/>
        </w:rPr>
        <w:t xml:space="preserve"> (Stuttgart: Deutsche Bibelgesellshaft, 1993), 856.</w:t>
      </w:r>
      <w:r w:rsidRPr="00DC5B47">
        <w:rPr>
          <w:rFonts w:ascii="Palatino Linotype" w:hAnsi="Palatino Linotype"/>
        </w:rPr>
        <w:fldChar w:fldCharType="end"/>
      </w:r>
    </w:p>
  </w:footnote>
  <w:footnote w:id="19">
    <w:p w14:paraId="1BCFE389" w14:textId="796D732F"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{"citationID":"CCzmmceI","properties":{"formattedCitation":"N. T. Wright, {\\i{}The New Testament and the People of God (Christian Origins and the Question of God)} (Minneapolis: Fortress Press, 1992), 146\\uc0\\u8211{}50.","plainCitation":"N. T. Wright, The New Testament and the People of God (Christian Origins and the Question of God) (Minneapolis: Fortress Press, 1992), 146–50.","noteIndex":19},"citationItems":[{"id":937,"uris":["http://zotero.org/users/15135868/items/CSMT965U"],"itemData":{"id":937,"type":"book","publisher":"Fortress Press","publisher-place":"Minneapolis","title":"The New Testament and the People of God (Christian Origins and the Question of God)","author":[{"family":"Wright","given":"N.T"}],"issued":{"date-parts":[["1992"]]}},"locator":"146-150","label":"page"}],"schema":"https://github.com/citation-style-language/schema/raw/master/csl-citation.json"}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N. T. Wright, </w:t>
      </w:r>
      <w:r w:rsidR="00DC5B47" w:rsidRPr="00DC5B47">
        <w:rPr>
          <w:rFonts w:ascii="Palatino Linotype" w:hAnsi="Palatino Linotype" w:cs="Calibri"/>
          <w:i/>
          <w:iCs/>
          <w:kern w:val="0"/>
        </w:rPr>
        <w:t>The New Testament and the People of God (Christian Origins and the Question of God)</w:t>
      </w:r>
      <w:r w:rsidR="00DC5B47" w:rsidRPr="00DC5B47">
        <w:rPr>
          <w:rFonts w:ascii="Palatino Linotype" w:hAnsi="Palatino Linotype" w:cs="Calibri"/>
          <w:kern w:val="0"/>
        </w:rPr>
        <w:t xml:space="preserve"> (Minneapolis: Fortress Press, 1992), 146–50.</w:t>
      </w:r>
      <w:r w:rsidRPr="00DC5B47">
        <w:rPr>
          <w:rFonts w:ascii="Palatino Linotype" w:hAnsi="Palatino Linotype"/>
        </w:rPr>
        <w:fldChar w:fldCharType="end"/>
      </w:r>
    </w:p>
  </w:footnote>
  <w:footnote w:id="20">
    <w:p w14:paraId="1158AD61" w14:textId="304B2649"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{"citationID":"vJ1b0pBJ","properties":{"formattedCitation":"III, {\\i{}The Acts of the Apostles\\uc0\\u8239{}: A Socio-Rhetorical Commentary}, 201\\uc0\\u8211{}5.","plainCitation":"III, The Acts of the Apostles</w:instrText>
      </w:r>
      <w:r w:rsidR="00DC5B47" w:rsidRPr="00DC5B47">
        <w:rPr>
          <w:rFonts w:ascii="Times New Roman" w:hAnsi="Times New Roman" w:cs="Times New Roman"/>
        </w:rPr>
        <w:instrText> </w:instrText>
      </w:r>
      <w:r w:rsidR="00DC5B47" w:rsidRPr="00DC5B47">
        <w:rPr>
          <w:rFonts w:ascii="Palatino Linotype" w:hAnsi="Palatino Linotype"/>
        </w:rPr>
        <w:instrText>: A Socio-Rhetorical Commentary, 201</w:instrText>
      </w:r>
      <w:r w:rsidR="00DC5B47" w:rsidRPr="00DC5B47">
        <w:rPr>
          <w:rFonts w:ascii="Palatino Linotype" w:hAnsi="Palatino Linotype" w:cs="Palatino Linotype"/>
        </w:rPr>
        <w:instrText>–</w:instrText>
      </w:r>
      <w:r w:rsidR="00DC5B47" w:rsidRPr="00DC5B47">
        <w:rPr>
          <w:rFonts w:ascii="Palatino Linotype" w:hAnsi="Palatino Linotype"/>
        </w:rPr>
        <w:instrText xml:space="preserve">5.","noteIndex":20},"citationItems":[{"id":1446,"uris":["http://zotero.org/users/15135868/items/DF7QQB9R"],"itemData":{"id":1446,"type":"book","publisher":"William B. Eerdmans Publishing Company","publisher-place":"Grand Rapids","title":"The Acts of the Apostles : A Socio-Rhetorical Commentary","author":[{"family":"III","given":"Ben Witherington"}],"issued":{"date-parts":[["1997"]]}},"locator":"201-205","label":"page"}],"schema":"https://github.com/citation-style-language/schema/raw/master/csl-citation.json"}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III, </w:t>
      </w:r>
      <w:r w:rsidRPr="00DC5B47">
        <w:rPr>
          <w:rFonts w:ascii="Palatino Linotype" w:hAnsi="Palatino Linotype" w:cs="Calibri"/>
          <w:i/>
          <w:iCs/>
          <w:kern w:val="0"/>
        </w:rPr>
        <w:t>The Acts of the Apostles</w:t>
      </w:r>
      <w:r w:rsidRPr="00DC5B47">
        <w:rPr>
          <w:rFonts w:ascii="Times New Roman" w:hAnsi="Times New Roman" w:cs="Times New Roman"/>
          <w:i/>
          <w:iCs/>
          <w:kern w:val="0"/>
        </w:rPr>
        <w:t> </w:t>
      </w:r>
      <w:r w:rsidRPr="00DC5B47">
        <w:rPr>
          <w:rFonts w:ascii="Palatino Linotype" w:hAnsi="Palatino Linotype" w:cs="Calibri"/>
          <w:i/>
          <w:iCs/>
          <w:kern w:val="0"/>
        </w:rPr>
        <w:t>: A Socio-Rhetorical Commentary</w:t>
      </w:r>
      <w:r w:rsidRPr="00DC5B47">
        <w:rPr>
          <w:rFonts w:ascii="Palatino Linotype" w:hAnsi="Palatino Linotype" w:cs="Calibri"/>
          <w:kern w:val="0"/>
        </w:rPr>
        <w:t>, 201–5.</w:t>
      </w:r>
      <w:r w:rsidRPr="00DC5B47">
        <w:rPr>
          <w:rFonts w:ascii="Palatino Linotype" w:hAnsi="Palatino Linotype"/>
        </w:rPr>
        <w:fldChar w:fldCharType="end"/>
      </w:r>
    </w:p>
  </w:footnote>
  <w:footnote w:id="21">
    <w:p w14:paraId="120014F8" w14:textId="02E9DC1B"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{"citationID":"eN9OegvX","properties":{"formattedCitation":"Ananias D. I. Billi, Akhmad Syarifudin, and Yefta Y. Sabaat, \\uc0\\u8220{}Analisis Kerentanan Sosial Akibat Krisis Air Bersih Di Desa Fafinesu B, Kecamatan Insana Fafinesu, Kabupaten Timor Tengah Utara,\\uc0\\u8221{} {\\i{}Triwikrama: Jurnal Multidisiplin Ilmu Sosial} 11, no. 6 (2025): 5\\uc0\\u8211{}6.","plainCitation":"Ananias D. I. Billi, Akhmad Syarifudin, and Yefta Y. Sabaat, “Analisis Kerentanan Sosial Akibat Krisis Air Bersih Di Desa Fafinesu B, Kecamatan Insana Fafinesu, Kabupaten Timor Tengah Utara,” Triwikrama: Jurnal Multidisiplin Ilmu Sosial 11, no. 6 (2025): 5–6.","noteIndex":21},"citationItems":[{"id":1514,"uris":["http://zotero.org/users/15135868/items/4C3G7U6S"],"itemData":{"id":1514,"type":"article-journal","container-title":"Triwikrama: Jurnal Multidisiplin Ilmu Sosial","issue":"6","page":"1-10","title":"Analisis Kerentanan Sosial Akibat Krisis Air Bersih di Desa Fafinesu B, Kecamatan Insana Fafinesu, Kabupaten Timor Tengah Utara","volume":"11","author":[{"family":"Billi","given":"Ananias D.I"},{"family":"Syarifudin","given":"Akhmad"},{"family":"Sabaat","given":"Yefta Y"}],"issued":{"date-parts":[["2025"]]}},"locator":"5-6","label":"page"}],"schema":"https://github.com/citation-style-language/schema/raw/master/csl-citation.json"}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Ananias D. I. Billi, Akhmad Syarifudin, and Yefta Y. Sabaat, “Analisis Kerentanan Sosial Akibat Krisis Air Bersih Di Desa Fafinesu B, Kecamatan Insana Fafinesu, Kabupaten Timor Tengah Utara,” </w:t>
      </w:r>
      <w:r w:rsidR="00DC5B47" w:rsidRPr="00DC5B47">
        <w:rPr>
          <w:rFonts w:ascii="Palatino Linotype" w:hAnsi="Palatino Linotype" w:cs="Calibri"/>
          <w:i/>
          <w:iCs/>
          <w:kern w:val="0"/>
        </w:rPr>
        <w:t>Triwikrama: Jurnal Multidisiplin Ilmu Sosial</w:t>
      </w:r>
      <w:r w:rsidR="00DC5B47" w:rsidRPr="00DC5B47">
        <w:rPr>
          <w:rFonts w:ascii="Palatino Linotype" w:hAnsi="Palatino Linotype" w:cs="Calibri"/>
          <w:kern w:val="0"/>
        </w:rPr>
        <w:t xml:space="preserve"> 11, no. 6 (2025): 5–6.</w:t>
      </w:r>
      <w:r w:rsidRPr="00DC5B47">
        <w:rPr>
          <w:rFonts w:ascii="Palatino Linotype" w:hAnsi="Palatino Linotype"/>
        </w:rPr>
        <w:fldChar w:fldCharType="end"/>
      </w:r>
    </w:p>
  </w:footnote>
  <w:footnote w:id="22">
    <w:p w14:paraId="6A044BA4" w14:textId="5B65AB17"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{"citationID":"DxyE3Anw","properties":{"formattedCitation":"Urbanus Gara, \\uc0\\u8220{}Teologi Solidaritas Jon Sobrino Dan Relevansinya Dalam Upaya Mengatasi Kemiskinan Struktural Di Keuskupan Ruteng,\\uc0\\u8221{} {\\i{}Repository IFTK Ledalero} 2, no. 1 (2024).","plainCitation":"Urbanus Gara, “Teologi Solidaritas Jon Sobrino Dan Relevansinya Dalam Upaya Mengatasi Kemiskinan Struktural Di Keuskupan Ruteng,” Repository IFTK Ledalero 2, no. 1 (2024).","noteIndex":22},"citationItems":[{"id":1449,"uris":["http://zotero.org/users/15135868/items/6QYLMMWQ"],"itemData":{"id":1449,"type":"article-journal","container-title":"Repository IFTK Ledalero","issue":"1","title":"Teologi Solidaritas Jon Sobrino dan Relevansinya dalam Upaya Mengatasi Kemiskinan Struktural di Keuskupan Ruteng","volume":"2","author":[{"family":"Gara","given":"Urbanus"}],"issued":{"date-parts":[["2024"]]}}}],"schema":"https://github.com/citation-style-language/schema/raw/master/csl-citation.json"} </w:instrText>
      </w:r>
      <w:r w:rsidRPr="00DC5B47">
        <w:rPr>
          <w:rFonts w:ascii="Palatino Linotype" w:hAnsi="Palatino Linotype"/>
        </w:rPr>
        <w:fldChar w:fldCharType="separate"/>
      </w:r>
      <w:r w:rsidRPr="00DC5B47">
        <w:rPr>
          <w:rFonts w:ascii="Palatino Linotype" w:hAnsi="Palatino Linotype" w:cs="Calibri"/>
          <w:kern w:val="0"/>
        </w:rPr>
        <w:t xml:space="preserve">Urbanus Gara, “Teologi Solidaritas Jon Sobrino Dan Relevansinya Dalam Upaya Mengatasi Kemiskinan Struktural Di Keuskupan Ruteng,” </w:t>
      </w:r>
      <w:r w:rsidRPr="00DC5B47">
        <w:rPr>
          <w:rFonts w:ascii="Palatino Linotype" w:hAnsi="Palatino Linotype" w:cs="Calibri"/>
          <w:i/>
          <w:iCs/>
          <w:kern w:val="0"/>
        </w:rPr>
        <w:t>Repository IFTK Ledalero</w:t>
      </w:r>
      <w:r w:rsidRPr="00DC5B47">
        <w:rPr>
          <w:rFonts w:ascii="Palatino Linotype" w:hAnsi="Palatino Linotype" w:cs="Calibri"/>
          <w:kern w:val="0"/>
        </w:rPr>
        <w:t xml:space="preserve"> 2, no. 1 (2024).</w:t>
      </w:r>
      <w:r w:rsidRPr="00DC5B47">
        <w:rPr>
          <w:rFonts w:ascii="Palatino Linotype" w:hAnsi="Palatino Linotype"/>
        </w:rPr>
        <w:fldChar w:fldCharType="end"/>
      </w:r>
    </w:p>
  </w:footnote>
  <w:footnote w:id="23">
    <w:p w14:paraId="41D6D148" w14:textId="431C5E2B" w:rsidR="00651A15" w:rsidRPr="00DC5B47" w:rsidRDefault="00651A15" w:rsidP="00651A15">
      <w:pPr>
        <w:pStyle w:val="TeksCatatanKaki"/>
        <w:rPr>
          <w:rFonts w:ascii="Palatino Linotype" w:hAnsi="Palatino Linotype"/>
        </w:rPr>
      </w:pPr>
      <w:r w:rsidRPr="00DC5B47">
        <w:rPr>
          <w:rStyle w:val="ReferensiCatatanKaki"/>
          <w:rFonts w:ascii="Palatino Linotype" w:hAnsi="Palatino Linotype"/>
        </w:rPr>
        <w:footnoteRef/>
      </w:r>
      <w:r w:rsidRPr="00DC5B47">
        <w:rPr>
          <w:rFonts w:ascii="Palatino Linotype" w:hAnsi="Palatino Linotype"/>
        </w:rPr>
        <w:t xml:space="preserve"> </w:t>
      </w:r>
      <w:r w:rsidRPr="00DC5B47">
        <w:rPr>
          <w:rFonts w:ascii="Palatino Linotype" w:hAnsi="Palatino Linotype"/>
        </w:rPr>
        <w:fldChar w:fldCharType="begin"/>
      </w:r>
      <w:r w:rsidR="00DC5B47" w:rsidRPr="00DC5B47">
        <w:rPr>
          <w:rFonts w:ascii="Palatino Linotype" w:hAnsi="Palatino Linotype"/>
        </w:rPr>
        <w:instrText xml:space="preserve"> ADDIN ZOTERO_ITEM CSL_CITATION {"citationID":"dTnWGzvc","properties":{"formattedCitation":"P. K. Lere, \\uc0\\u8220{}Gereja Dan Konservasi Ekologis: Sebuah Refleksi Teologis Kontekstual Di Flores,\\uc0\\u8221{} {\\i{}Jurnal Teologi Dan Kebudayaan} 8, no. 2 (2023): 120\\uc0\\u8211{}35.","plainCitation":"P. K. Lere, “Gereja Dan Konservasi Ekologis: Sebuah Refleksi Teologis Kontekstual Di Flores,” Jurnal Teologi Dan Kebudayaan 8, no. 2 (2023): 120–35.","noteIndex":23},"citationItems":[{"id":1448,"uris":["http://zotero.org/users/15135868/items/VUVTYELS"],"itemData":{"id":1448,"type":"article-journal","container-title":"Jurnal teologi dan Kebudayaan","issue":"2","page":"120-135","title":"Gereja dan Konservasi Ekologis: Sebuah Refleksi Teologis Kontekstual di Flores","volume":"8","author":[{"family":"Lere","given":"P.K"}],"issued":{"date-parts":[["2023"]]}}}],"schema":"https://github.com/citation-style-language/schema/raw/master/csl-citation.json"} </w:instrText>
      </w:r>
      <w:r w:rsidRPr="00DC5B47">
        <w:rPr>
          <w:rFonts w:ascii="Palatino Linotype" w:hAnsi="Palatino Linotype"/>
        </w:rPr>
        <w:fldChar w:fldCharType="separate"/>
      </w:r>
      <w:r w:rsidR="00DC5B47" w:rsidRPr="00DC5B47">
        <w:rPr>
          <w:rFonts w:ascii="Palatino Linotype" w:hAnsi="Palatino Linotype" w:cs="Calibri"/>
          <w:kern w:val="0"/>
        </w:rPr>
        <w:t xml:space="preserve">P. K. Lere, “Gereja Dan Konservasi Ekologis: Sebuah Refleksi Teologis Kontekstual Di Flores,” </w:t>
      </w:r>
      <w:r w:rsidR="00DC5B47" w:rsidRPr="00DC5B47">
        <w:rPr>
          <w:rFonts w:ascii="Palatino Linotype" w:hAnsi="Palatino Linotype" w:cs="Calibri"/>
          <w:i/>
          <w:iCs/>
          <w:kern w:val="0"/>
        </w:rPr>
        <w:t>Jurnal Teologi Dan Kebudayaan</w:t>
      </w:r>
      <w:r w:rsidR="00DC5B47" w:rsidRPr="00DC5B47">
        <w:rPr>
          <w:rFonts w:ascii="Palatino Linotype" w:hAnsi="Palatino Linotype" w:cs="Calibri"/>
          <w:kern w:val="0"/>
        </w:rPr>
        <w:t xml:space="preserve"> 8, no. 2 (2023): 120–35.</w:t>
      </w:r>
      <w:r w:rsidRPr="00DC5B47">
        <w:rPr>
          <w:rFonts w:ascii="Palatino Linotype" w:hAnsi="Palatino Linotype"/>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70"/>
      <w:gridCol w:w="7851"/>
    </w:tblGrid>
    <w:tr w:rsidR="007704FA" w:rsidRPr="00A520D1" w14:paraId="1ADBA58C" w14:textId="77777777" w:rsidTr="00FF0DF4">
      <w:trPr>
        <w:trHeight w:val="980"/>
      </w:trPr>
      <w:tc>
        <w:tcPr>
          <w:tcW w:w="1170" w:type="dxa"/>
        </w:tcPr>
        <w:p w14:paraId="5F4BE225" w14:textId="77777777" w:rsidR="007704FA" w:rsidRPr="00A520D1" w:rsidRDefault="007704FA" w:rsidP="00222498">
          <w:pPr>
            <w:pStyle w:val="Header"/>
            <w:rPr>
              <w:rFonts w:ascii="Palatino Linotype" w:hAnsi="Palatino Linotype" w:cstheme="minorHAnsi"/>
              <w:b/>
              <w:bCs/>
              <w:sz w:val="28"/>
              <w:szCs w:val="28"/>
            </w:rPr>
          </w:pPr>
          <w:r>
            <w:rPr>
              <w:noProof/>
            </w:rPr>
            <w:drawing>
              <wp:anchor distT="0" distB="0" distL="114300" distR="114300" simplePos="0" relativeHeight="251659264" behindDoc="0" locked="0" layoutInCell="1" allowOverlap="1" wp14:anchorId="2E37657D" wp14:editId="1E3D2D00">
                <wp:simplePos x="0" y="0"/>
                <wp:positionH relativeFrom="column">
                  <wp:posOffset>-57435</wp:posOffset>
                </wp:positionH>
                <wp:positionV relativeFrom="paragraph">
                  <wp:posOffset>-20320</wp:posOffset>
                </wp:positionV>
                <wp:extent cx="765810" cy="765810"/>
                <wp:effectExtent l="0" t="0" r="0" b="0"/>
                <wp:wrapNone/>
                <wp:docPr id="1121073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1" w:type="dxa"/>
          <w:vAlign w:val="center"/>
        </w:tcPr>
        <w:p w14:paraId="7D2F9E13" w14:textId="77777777" w:rsidR="007704FA" w:rsidRPr="00FF0DF4" w:rsidRDefault="007704FA" w:rsidP="00FF0DF4">
          <w:pPr>
            <w:pStyle w:val="Header"/>
            <w:rPr>
              <w:rFonts w:ascii="Palatino Linotype" w:hAnsi="Palatino Linotype" w:cstheme="minorHAnsi"/>
              <w:b/>
              <w:bCs/>
              <w:sz w:val="36"/>
              <w:szCs w:val="36"/>
            </w:rPr>
          </w:pPr>
          <w:r w:rsidRPr="00FF0DF4">
            <w:rPr>
              <w:rFonts w:ascii="Palatino Linotype" w:hAnsi="Palatino Linotype" w:cstheme="minorHAnsi"/>
              <w:b/>
              <w:bCs/>
              <w:sz w:val="36"/>
              <w:szCs w:val="36"/>
            </w:rPr>
            <w:t>Jurnal Agora</w:t>
          </w:r>
        </w:p>
        <w:p w14:paraId="26D029AD" w14:textId="77777777" w:rsidR="007704FA" w:rsidRPr="00FF0DF4" w:rsidRDefault="007704FA" w:rsidP="00FF0DF4">
          <w:pPr>
            <w:pStyle w:val="Header"/>
            <w:rPr>
              <w:i/>
              <w:iCs/>
            </w:rPr>
          </w:pPr>
          <w:r w:rsidRPr="00FF0DF4">
            <w:rPr>
              <w:i/>
              <w:iCs/>
            </w:rPr>
            <w:t>Jurnal teologi dan Pendidikan agama Kristen</w:t>
          </w:r>
        </w:p>
      </w:tc>
    </w:tr>
  </w:tbl>
  <w:p w14:paraId="776A9B36" w14:textId="77777777" w:rsidR="007704FA" w:rsidRPr="00A520D1" w:rsidRDefault="007704FA" w:rsidP="00A520D1">
    <w:pPr>
      <w:pStyle w:val="Header"/>
    </w:pPr>
    <w:r>
      <w:rPr>
        <w:noProof/>
      </w:rPr>
      <mc:AlternateContent>
        <mc:Choice Requires="wps">
          <w:drawing>
            <wp:anchor distT="0" distB="0" distL="114300" distR="114300" simplePos="0" relativeHeight="251660288" behindDoc="0" locked="0" layoutInCell="1" allowOverlap="1" wp14:anchorId="2BF42282" wp14:editId="4FDC8FF8">
              <wp:simplePos x="0" y="0"/>
              <wp:positionH relativeFrom="column">
                <wp:posOffset>0</wp:posOffset>
              </wp:positionH>
              <wp:positionV relativeFrom="paragraph">
                <wp:posOffset>88477</wp:posOffset>
              </wp:positionV>
              <wp:extent cx="5727700" cy="0"/>
              <wp:effectExtent l="0" t="0" r="0" b="0"/>
              <wp:wrapNone/>
              <wp:docPr id="210785822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E86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95pt" to="4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" strokecolor="black [3213]"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FA"/>
    <w:rsid w:val="000147EA"/>
    <w:rsid w:val="00017B61"/>
    <w:rsid w:val="00096C84"/>
    <w:rsid w:val="000D4203"/>
    <w:rsid w:val="001B617E"/>
    <w:rsid w:val="00316FEF"/>
    <w:rsid w:val="00496BC7"/>
    <w:rsid w:val="004D6D30"/>
    <w:rsid w:val="004E580C"/>
    <w:rsid w:val="00526E29"/>
    <w:rsid w:val="00651A15"/>
    <w:rsid w:val="00651E44"/>
    <w:rsid w:val="006F0647"/>
    <w:rsid w:val="006F2410"/>
    <w:rsid w:val="007704FA"/>
    <w:rsid w:val="0086331D"/>
    <w:rsid w:val="008F3D95"/>
    <w:rsid w:val="009116DB"/>
    <w:rsid w:val="00943C5B"/>
    <w:rsid w:val="00974C37"/>
    <w:rsid w:val="0099594F"/>
    <w:rsid w:val="00A71110"/>
    <w:rsid w:val="00AD14E9"/>
    <w:rsid w:val="00AE128C"/>
    <w:rsid w:val="00B012EA"/>
    <w:rsid w:val="00B13FD4"/>
    <w:rsid w:val="00D2025D"/>
    <w:rsid w:val="00D93C6B"/>
    <w:rsid w:val="00DC5B47"/>
    <w:rsid w:val="00E351C3"/>
    <w:rsid w:val="00EB0588"/>
    <w:rsid w:val="00F446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0FE"/>
  <w15:chartTrackingRefBased/>
  <w15:docId w15:val="{2A560F23-B813-485B-8BBA-18B9474F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15"/>
  </w:style>
  <w:style w:type="paragraph" w:styleId="Judul1">
    <w:name w:val="heading 1"/>
    <w:basedOn w:val="Normal"/>
    <w:next w:val="Normal"/>
    <w:link w:val="Judul1KAR"/>
    <w:uiPriority w:val="9"/>
    <w:qFormat/>
    <w:rsid w:val="0077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77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7704F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7704F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7704F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7704F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704F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704FA"/>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704FA"/>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704F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7704F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7704F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7704F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7704F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7704F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704F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704F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704FA"/>
    <w:rPr>
      <w:rFonts w:eastAsiaTheme="majorEastAsia" w:cstheme="majorBidi"/>
      <w:color w:val="272727" w:themeColor="text1" w:themeTint="D8"/>
    </w:rPr>
  </w:style>
  <w:style w:type="paragraph" w:styleId="Judul">
    <w:name w:val="Title"/>
    <w:basedOn w:val="Normal"/>
    <w:next w:val="Normal"/>
    <w:link w:val="JudulKAR"/>
    <w:uiPriority w:val="10"/>
    <w:qFormat/>
    <w:rsid w:val="0077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704F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704FA"/>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704F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704FA"/>
    <w:pPr>
      <w:spacing w:before="160"/>
      <w:jc w:val="center"/>
    </w:pPr>
    <w:rPr>
      <w:i/>
      <w:iCs/>
      <w:color w:val="404040" w:themeColor="text1" w:themeTint="BF"/>
    </w:rPr>
  </w:style>
  <w:style w:type="character" w:customStyle="1" w:styleId="KutipanKAR">
    <w:name w:val="Kutipan KAR"/>
    <w:basedOn w:val="FontParagrafDefault"/>
    <w:link w:val="Kutipan"/>
    <w:uiPriority w:val="29"/>
    <w:rsid w:val="007704FA"/>
    <w:rPr>
      <w:i/>
      <w:iCs/>
      <w:color w:val="404040" w:themeColor="text1" w:themeTint="BF"/>
    </w:rPr>
  </w:style>
  <w:style w:type="paragraph" w:styleId="DaftarParagraf">
    <w:name w:val="List Paragraph"/>
    <w:basedOn w:val="Normal"/>
    <w:uiPriority w:val="34"/>
    <w:qFormat/>
    <w:rsid w:val="007704FA"/>
    <w:pPr>
      <w:ind w:left="720"/>
      <w:contextualSpacing/>
    </w:pPr>
  </w:style>
  <w:style w:type="character" w:styleId="PenekananKeras">
    <w:name w:val="Intense Emphasis"/>
    <w:basedOn w:val="FontParagrafDefault"/>
    <w:uiPriority w:val="21"/>
    <w:qFormat/>
    <w:rsid w:val="007704FA"/>
    <w:rPr>
      <w:i/>
      <w:iCs/>
      <w:color w:val="2F5496" w:themeColor="accent1" w:themeShade="BF"/>
    </w:rPr>
  </w:style>
  <w:style w:type="paragraph" w:styleId="KutipanyangSering">
    <w:name w:val="Intense Quote"/>
    <w:basedOn w:val="Normal"/>
    <w:next w:val="Normal"/>
    <w:link w:val="KutipanyangSeringKAR"/>
    <w:uiPriority w:val="30"/>
    <w:qFormat/>
    <w:rsid w:val="0077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7704FA"/>
    <w:rPr>
      <w:i/>
      <w:iCs/>
      <w:color w:val="2F5496" w:themeColor="accent1" w:themeShade="BF"/>
    </w:rPr>
  </w:style>
  <w:style w:type="character" w:styleId="ReferensiyangSering">
    <w:name w:val="Intense Reference"/>
    <w:basedOn w:val="FontParagrafDefault"/>
    <w:uiPriority w:val="32"/>
    <w:qFormat/>
    <w:rsid w:val="007704FA"/>
    <w:rPr>
      <w:b/>
      <w:bCs/>
      <w:smallCaps/>
      <w:color w:val="2F5496" w:themeColor="accent1" w:themeShade="BF"/>
      <w:spacing w:val="5"/>
    </w:rPr>
  </w:style>
  <w:style w:type="character" w:styleId="Hyperlink">
    <w:name w:val="Hyperlink"/>
    <w:basedOn w:val="FontParagrafDefault"/>
    <w:uiPriority w:val="99"/>
    <w:unhideWhenUsed/>
    <w:rsid w:val="007704FA"/>
    <w:rPr>
      <w:color w:val="0563C1" w:themeColor="hyperlink"/>
      <w:u w:val="single"/>
    </w:rPr>
  </w:style>
  <w:style w:type="paragraph" w:styleId="Header">
    <w:name w:val="header"/>
    <w:basedOn w:val="Normal"/>
    <w:link w:val="HeaderKAR"/>
    <w:uiPriority w:val="99"/>
    <w:unhideWhenUsed/>
    <w:rsid w:val="007704FA"/>
    <w:pPr>
      <w:tabs>
        <w:tab w:val="center" w:pos="4513"/>
        <w:tab w:val="right" w:pos="9026"/>
      </w:tabs>
      <w:spacing w:after="0" w:line="240" w:lineRule="auto"/>
    </w:pPr>
  </w:style>
  <w:style w:type="character" w:customStyle="1" w:styleId="HeaderKAR">
    <w:name w:val="Header KAR"/>
    <w:basedOn w:val="FontParagrafDefault"/>
    <w:link w:val="Header"/>
    <w:uiPriority w:val="99"/>
    <w:rsid w:val="007704FA"/>
  </w:style>
  <w:style w:type="paragraph" w:styleId="Footer">
    <w:name w:val="footer"/>
    <w:basedOn w:val="Normal"/>
    <w:link w:val="FooterKAR"/>
    <w:uiPriority w:val="99"/>
    <w:unhideWhenUsed/>
    <w:rsid w:val="007704FA"/>
    <w:pPr>
      <w:tabs>
        <w:tab w:val="center" w:pos="4513"/>
        <w:tab w:val="right" w:pos="9026"/>
      </w:tabs>
      <w:spacing w:after="0" w:line="240" w:lineRule="auto"/>
    </w:pPr>
  </w:style>
  <w:style w:type="character" w:customStyle="1" w:styleId="FooterKAR">
    <w:name w:val="Footer KAR"/>
    <w:basedOn w:val="FontParagrafDefault"/>
    <w:link w:val="Footer"/>
    <w:uiPriority w:val="99"/>
    <w:rsid w:val="007704FA"/>
  </w:style>
  <w:style w:type="character" w:styleId="SebutanYangBelumTerselesaikan">
    <w:name w:val="Unresolved Mention"/>
    <w:basedOn w:val="FontParagrafDefault"/>
    <w:uiPriority w:val="99"/>
    <w:semiHidden/>
    <w:unhideWhenUsed/>
    <w:rsid w:val="006F0647"/>
    <w:rPr>
      <w:color w:val="605E5C"/>
      <w:shd w:val="clear" w:color="auto" w:fill="E1DFDD"/>
    </w:rPr>
  </w:style>
  <w:style w:type="paragraph" w:styleId="TeksCatatanKaki">
    <w:name w:val="footnote text"/>
    <w:basedOn w:val="Normal"/>
    <w:link w:val="TeksCatatanKakiKAR"/>
    <w:uiPriority w:val="99"/>
    <w:semiHidden/>
    <w:unhideWhenUsed/>
    <w:rsid w:val="006F2410"/>
    <w:pPr>
      <w:spacing w:after="0" w:line="240" w:lineRule="auto"/>
    </w:pPr>
    <w:rPr>
      <w:sz w:val="20"/>
      <w:szCs w:val="20"/>
      <w:lang w:val="en-US"/>
    </w:rPr>
  </w:style>
  <w:style w:type="character" w:customStyle="1" w:styleId="TeksCatatanKakiKAR">
    <w:name w:val="Teks Catatan Kaki KAR"/>
    <w:basedOn w:val="FontParagrafDefault"/>
    <w:link w:val="TeksCatatanKaki"/>
    <w:uiPriority w:val="99"/>
    <w:semiHidden/>
    <w:rsid w:val="006F2410"/>
    <w:rPr>
      <w:sz w:val="20"/>
      <w:szCs w:val="20"/>
      <w:lang w:val="en-US"/>
    </w:rPr>
  </w:style>
  <w:style w:type="character" w:styleId="ReferensiCatatanKaki">
    <w:name w:val="footnote reference"/>
    <w:basedOn w:val="FontParagrafDefault"/>
    <w:uiPriority w:val="99"/>
    <w:semiHidden/>
    <w:unhideWhenUsed/>
    <w:rsid w:val="006F2410"/>
    <w:rPr>
      <w:vertAlign w:val="superscript"/>
    </w:rPr>
  </w:style>
  <w:style w:type="paragraph" w:styleId="Bibliografi">
    <w:name w:val="Bibliography"/>
    <w:basedOn w:val="Normal"/>
    <w:next w:val="Normal"/>
    <w:uiPriority w:val="37"/>
    <w:unhideWhenUsed/>
    <w:rsid w:val="00DC5B47"/>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silangga35@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Imanuel Lakapu</dc:creator>
  <cp:keywords/>
  <dc:description/>
  <cp:lastModifiedBy>mersi langga</cp:lastModifiedBy>
  <cp:revision>2</cp:revision>
  <dcterms:created xsi:type="dcterms:W3CDTF">2026-02-16T09:54:00Z</dcterms:created>
  <dcterms:modified xsi:type="dcterms:W3CDTF">2026-02-16T09:54:00Z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c12929ee-f6d1-4075-9a59-0c62c2136a52</vt:lpwstr>
  </property>
  <property fmtid="{D5CDD505-2E9C-101B-9397-08002B2CF9AE}" pid="3" name="ZOTERO_PREF_1">
    <vt:lpwstr>&lt;data data-version="3" zotero-version="8.0.3"&gt;&lt;session id="OFWj7ktY"/&gt;&lt;style id="http://www.zotero.org/styles/turabian-notes-bibliography" hasBibliography="1" bibliographyStyleHasBeenSet="1"/&gt;&lt;prefs&gt;&lt;pref name="fieldType" value="Field"/&gt;&lt;pref name="noteTy</vt:lpwstr>
  </property>
  <property fmtid="{D5CDD505-2E9C-101B-9397-08002B2CF9AE}" pid="4" name="ZOTERO_PREF_2">
    <vt:lpwstr>pe" value="1"/&gt;&lt;/prefs&gt;&lt;/data&gt;</vt:lpwstr>
  </property>
</Properties>
</file>